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CB" w:rsidRDefault="00D263CB" w:rsidP="00D263CB">
      <w:pPr>
        <w:pStyle w:val="a4"/>
      </w:pPr>
      <w:r>
        <w:rPr>
          <w:rFonts w:hint="eastAsia"/>
        </w:rPr>
        <w:t>四川省国内首次使用化工工艺</w:t>
      </w:r>
    </w:p>
    <w:p w:rsidR="00D263CB" w:rsidRDefault="00D263CB" w:rsidP="00D263CB">
      <w:pPr>
        <w:pStyle w:val="a4"/>
      </w:pPr>
      <w:r>
        <w:rPr>
          <w:rFonts w:hint="eastAsia"/>
        </w:rPr>
        <w:t>安全可靠性论证实施办法</w:t>
      </w:r>
    </w:p>
    <w:p w:rsidR="00D263CB" w:rsidRDefault="00D263CB" w:rsidP="00D263CB">
      <w:pPr>
        <w:ind w:firstLine="640"/>
      </w:pPr>
    </w:p>
    <w:p w:rsidR="00D263CB" w:rsidRDefault="00D263CB" w:rsidP="00D263CB">
      <w:pPr>
        <w:ind w:firstLine="643"/>
      </w:pPr>
      <w:r>
        <w:rPr>
          <w:rFonts w:hint="eastAsia"/>
          <w:b/>
          <w:bCs/>
        </w:rPr>
        <w:t>第一条</w:t>
      </w:r>
      <w:r>
        <w:rPr>
          <w:rFonts w:hint="eastAsia"/>
        </w:rPr>
        <w:t xml:space="preserve"> </w:t>
      </w:r>
      <w:r>
        <w:rPr>
          <w:rFonts w:hint="eastAsia"/>
        </w:rPr>
        <w:t>为规范四川省国内首次使用化工工艺安全可靠性论证工作，根据应急管理部、国家发展改革委、工业和信息化部、市场监管总局《关于印发〈危险化学品生产建设项目安全风险防控指南（试行）〉的通知》（应急〔</w:t>
      </w:r>
      <w:r>
        <w:rPr>
          <w:rFonts w:hint="eastAsia"/>
        </w:rPr>
        <w:t>2022</w:t>
      </w:r>
      <w:r>
        <w:rPr>
          <w:rFonts w:hint="eastAsia"/>
        </w:rPr>
        <w:t>〕</w:t>
      </w:r>
      <w:r>
        <w:rPr>
          <w:rFonts w:hint="eastAsia"/>
        </w:rPr>
        <w:t>52</w:t>
      </w:r>
      <w:r>
        <w:rPr>
          <w:rFonts w:hint="eastAsia"/>
        </w:rPr>
        <w:t>号，以下简称《指南》）要求，结合四川省实际，制定本办法。</w:t>
      </w:r>
    </w:p>
    <w:p w:rsidR="00D263CB" w:rsidRDefault="00D263CB" w:rsidP="00D263CB">
      <w:pPr>
        <w:ind w:firstLine="643"/>
      </w:pPr>
      <w:r>
        <w:rPr>
          <w:rFonts w:hint="eastAsia"/>
          <w:b/>
          <w:bCs/>
        </w:rPr>
        <w:t>第二条</w:t>
      </w:r>
      <w:r>
        <w:rPr>
          <w:rFonts w:hint="eastAsia"/>
        </w:rPr>
        <w:t xml:space="preserve"> </w:t>
      </w:r>
      <w:r>
        <w:rPr>
          <w:rFonts w:hint="eastAsia"/>
        </w:rPr>
        <w:t>四川省境内新建、改建、扩建危险化学品生产建设项目，以及伴有危险化学品产生或需要取得危险化学品安全使用许可证的化工建设项目（以下简称建设项目）拟采用国内首次使用化工工艺的，应当进行安全可靠性论证。</w:t>
      </w:r>
    </w:p>
    <w:p w:rsidR="00D263CB" w:rsidRDefault="00D263CB" w:rsidP="00D263CB">
      <w:pPr>
        <w:ind w:firstLine="640"/>
      </w:pPr>
      <w:r>
        <w:rPr>
          <w:rFonts w:hint="eastAsia"/>
        </w:rPr>
        <w:t>前款规定的建设项目不包括危险化学品的勘探、开采，原油和天然气勘探、开采等建设项目。</w:t>
      </w:r>
    </w:p>
    <w:p w:rsidR="00D263CB" w:rsidRDefault="00D263CB" w:rsidP="00D263CB">
      <w:pPr>
        <w:ind w:firstLine="643"/>
      </w:pPr>
      <w:r>
        <w:rPr>
          <w:rFonts w:hint="eastAsia"/>
          <w:b/>
          <w:bCs/>
        </w:rPr>
        <w:t>第三条</w:t>
      </w:r>
      <w:r>
        <w:rPr>
          <w:rFonts w:hint="eastAsia"/>
        </w:rPr>
        <w:t xml:space="preserve"> </w:t>
      </w:r>
      <w:r>
        <w:rPr>
          <w:rFonts w:hint="eastAsia"/>
        </w:rPr>
        <w:t>国内首次使用化工工艺包括：</w:t>
      </w:r>
    </w:p>
    <w:p w:rsidR="00D263CB" w:rsidRDefault="00D263CB" w:rsidP="00D263CB">
      <w:pPr>
        <w:ind w:firstLine="640"/>
      </w:pPr>
      <w:r>
        <w:rPr>
          <w:rFonts w:hint="eastAsia"/>
        </w:rPr>
        <w:t>（一）产品为国内首次生产且涉及化学反应过程的；</w:t>
      </w:r>
    </w:p>
    <w:p w:rsidR="00D263CB" w:rsidRDefault="00D263CB" w:rsidP="00D263CB">
      <w:pPr>
        <w:ind w:firstLine="640"/>
      </w:pPr>
      <w:r>
        <w:rPr>
          <w:rFonts w:hint="eastAsia"/>
        </w:rPr>
        <w:t>（二）拟采用工艺技术是国内首次中试放大或产业化应用的实验室技术的；</w:t>
      </w:r>
    </w:p>
    <w:p w:rsidR="00D263CB" w:rsidRDefault="00D263CB" w:rsidP="00D263CB">
      <w:pPr>
        <w:ind w:firstLine="640"/>
      </w:pPr>
      <w:r>
        <w:rPr>
          <w:rFonts w:hint="eastAsia"/>
        </w:rPr>
        <w:t>（三）产品在国内有其他企业合法生产，但原料路线或工艺路线或操作控制路线为国内首次使用；</w:t>
      </w:r>
    </w:p>
    <w:p w:rsidR="00D263CB" w:rsidRDefault="00D263CB" w:rsidP="00D263CB">
      <w:pPr>
        <w:ind w:firstLine="640"/>
      </w:pPr>
      <w:r>
        <w:rPr>
          <w:rFonts w:hint="eastAsia"/>
        </w:rPr>
        <w:t>（四）产品在国内有其他企业采用相同工艺技术合法生产，但生产能力、关键生产装置（增加设备台套数除外）发生重大变化的；</w:t>
      </w:r>
    </w:p>
    <w:p w:rsidR="00D263CB" w:rsidRDefault="00D263CB" w:rsidP="00D263CB">
      <w:pPr>
        <w:ind w:firstLine="640"/>
      </w:pPr>
      <w:r>
        <w:rPr>
          <w:rFonts w:hint="eastAsia"/>
        </w:rPr>
        <w:t>（五）直接引进国外（境外）成熟化工工艺在国内首次使用的。</w:t>
      </w:r>
    </w:p>
    <w:p w:rsidR="00D263CB" w:rsidRDefault="00D263CB" w:rsidP="00D263CB">
      <w:pPr>
        <w:ind w:firstLine="643"/>
      </w:pPr>
      <w:r>
        <w:rPr>
          <w:rFonts w:hint="eastAsia"/>
          <w:b/>
          <w:bCs/>
        </w:rPr>
        <w:lastRenderedPageBreak/>
        <w:t>第四条</w:t>
      </w:r>
      <w:r>
        <w:rPr>
          <w:rFonts w:hint="eastAsia"/>
        </w:rPr>
        <w:t xml:space="preserve"> </w:t>
      </w:r>
      <w:r>
        <w:rPr>
          <w:rFonts w:hint="eastAsia"/>
        </w:rPr>
        <w:t>应急管理厅、经济和信息化厅为论证组织部门。</w:t>
      </w:r>
    </w:p>
    <w:p w:rsidR="00D263CB" w:rsidRDefault="00D263CB" w:rsidP="00D263CB">
      <w:pPr>
        <w:ind w:firstLine="643"/>
      </w:pPr>
      <w:r>
        <w:rPr>
          <w:rFonts w:hint="eastAsia"/>
          <w:b/>
          <w:bCs/>
        </w:rPr>
        <w:t>第五条</w:t>
      </w:r>
      <w:r>
        <w:rPr>
          <w:rFonts w:hint="eastAsia"/>
        </w:rPr>
        <w:t xml:space="preserve"> </w:t>
      </w:r>
      <w:r>
        <w:rPr>
          <w:rFonts w:hint="eastAsia"/>
        </w:rPr>
        <w:t>建设项目应当进行安全可靠性论证的，建设单位应在项目可行性研究阶段向论证组织部门提交《四川省国内首次使用化工工艺安全可靠性论证申请表》（见附件）以及安全可靠性论证报告。</w:t>
      </w:r>
    </w:p>
    <w:p w:rsidR="00D263CB" w:rsidRDefault="00D263CB" w:rsidP="00D263CB">
      <w:pPr>
        <w:ind w:firstLine="640"/>
      </w:pPr>
      <w:r>
        <w:rPr>
          <w:rFonts w:hint="eastAsia"/>
        </w:rPr>
        <w:t>安全可靠性论证报告内容应满足《指南》</w:t>
      </w:r>
      <w:r>
        <w:rPr>
          <w:rFonts w:hint="eastAsia"/>
        </w:rPr>
        <w:t>6.3.3</w:t>
      </w:r>
      <w:r>
        <w:rPr>
          <w:rFonts w:hint="eastAsia"/>
        </w:rPr>
        <w:t>条相关要求。外文资料应一并提交翻译机构出具的中文译本。涉及商业或技术秘密的应</w:t>
      </w:r>
      <w:proofErr w:type="gramStart"/>
      <w:r>
        <w:rPr>
          <w:rFonts w:hint="eastAsia"/>
        </w:rPr>
        <w:t>进行脱密处理</w:t>
      </w:r>
      <w:proofErr w:type="gramEnd"/>
      <w:r>
        <w:rPr>
          <w:rFonts w:hint="eastAsia"/>
        </w:rPr>
        <w:t>。</w:t>
      </w:r>
    </w:p>
    <w:p w:rsidR="00D263CB" w:rsidRDefault="00D263CB" w:rsidP="00D263CB">
      <w:pPr>
        <w:ind w:firstLine="643"/>
      </w:pPr>
      <w:r>
        <w:rPr>
          <w:rFonts w:hint="eastAsia"/>
          <w:b/>
          <w:bCs/>
        </w:rPr>
        <w:t>第六条</w:t>
      </w:r>
      <w:r>
        <w:rPr>
          <w:rFonts w:hint="eastAsia"/>
        </w:rPr>
        <w:t xml:space="preserve"> </w:t>
      </w:r>
      <w:r>
        <w:rPr>
          <w:rFonts w:hint="eastAsia"/>
        </w:rPr>
        <w:t>论证组织部门收到论证申请后，应当在</w:t>
      </w:r>
      <w:r>
        <w:rPr>
          <w:rFonts w:hint="eastAsia"/>
        </w:rPr>
        <w:t>10</w:t>
      </w:r>
      <w:r>
        <w:rPr>
          <w:rFonts w:hint="eastAsia"/>
        </w:rPr>
        <w:t>个工作日内进行形式审查，对属于安全可靠性论证范围的，决定予以受理并委托有关技术支撑机构（以下简称预审机构）开展预审或直接组织论证；对不属于安全可靠性论证范围或不具备论证条件的，决定不予受理并将相关资料退还建设单位。</w:t>
      </w:r>
    </w:p>
    <w:p w:rsidR="00D263CB" w:rsidRDefault="00D263CB" w:rsidP="00D263CB">
      <w:pPr>
        <w:ind w:firstLine="640"/>
      </w:pPr>
      <w:r>
        <w:rPr>
          <w:rFonts w:hint="eastAsia"/>
        </w:rPr>
        <w:t>委托预审机构开展预审的，预审机构负责核实建设单位提交资料及小试、中试、工业化试验的真实性、安全可靠性论证报告内容完整性。预审在</w:t>
      </w:r>
      <w:r>
        <w:rPr>
          <w:rFonts w:hint="eastAsia"/>
        </w:rPr>
        <w:t>20</w:t>
      </w:r>
      <w:r>
        <w:rPr>
          <w:rFonts w:hint="eastAsia"/>
        </w:rPr>
        <w:t>个工作日内完成，预审后向论证组织部门提交预审报告，论证组织部门自收到预审报告之日起</w:t>
      </w:r>
      <w:r>
        <w:rPr>
          <w:rFonts w:hint="eastAsia"/>
        </w:rPr>
        <w:t>10</w:t>
      </w:r>
      <w:r>
        <w:rPr>
          <w:rFonts w:hint="eastAsia"/>
        </w:rPr>
        <w:t>个工作日内组织论证。</w:t>
      </w:r>
    </w:p>
    <w:p w:rsidR="00D263CB" w:rsidRDefault="00D263CB" w:rsidP="00D263CB">
      <w:pPr>
        <w:ind w:firstLine="640"/>
      </w:pPr>
      <w:r>
        <w:rPr>
          <w:rFonts w:hint="eastAsia"/>
        </w:rPr>
        <w:t>直接组织论证的，论证组织部门自决定受理之日起</w:t>
      </w:r>
      <w:r>
        <w:rPr>
          <w:rFonts w:hint="eastAsia"/>
        </w:rPr>
        <w:t>10</w:t>
      </w:r>
      <w:r>
        <w:rPr>
          <w:rFonts w:hint="eastAsia"/>
        </w:rPr>
        <w:t>个工作日内组织论证。</w:t>
      </w:r>
    </w:p>
    <w:p w:rsidR="00D263CB" w:rsidRDefault="00D263CB" w:rsidP="00D263CB">
      <w:pPr>
        <w:ind w:firstLine="640"/>
      </w:pPr>
      <w:r>
        <w:rPr>
          <w:rFonts w:hint="eastAsia"/>
        </w:rPr>
        <w:t>建设单位整改预审发现的有关问题，修改完善申请文件、资料，补充实验、技术鉴定所需时间不计算在本条规定的期限内。</w:t>
      </w:r>
    </w:p>
    <w:p w:rsidR="00D263CB" w:rsidRDefault="00D263CB" w:rsidP="00D263CB">
      <w:pPr>
        <w:ind w:firstLine="643"/>
      </w:pPr>
      <w:r>
        <w:rPr>
          <w:rFonts w:hint="eastAsia"/>
          <w:b/>
          <w:bCs/>
        </w:rPr>
        <w:t>第七条</w:t>
      </w:r>
      <w:r>
        <w:rPr>
          <w:rFonts w:hint="eastAsia"/>
        </w:rPr>
        <w:t xml:space="preserve"> </w:t>
      </w:r>
      <w:r>
        <w:rPr>
          <w:rFonts w:hint="eastAsia"/>
        </w:rPr>
        <w:t>四川省国内首次使用化工工艺安全可靠性论证采取专家论证会议形式开展，参会人员包括：</w:t>
      </w:r>
    </w:p>
    <w:p w:rsidR="00D263CB" w:rsidRDefault="00D263CB" w:rsidP="00D263CB">
      <w:pPr>
        <w:ind w:firstLine="640"/>
      </w:pPr>
      <w:r>
        <w:rPr>
          <w:rFonts w:hint="eastAsia"/>
        </w:rPr>
        <w:lastRenderedPageBreak/>
        <w:t>（一）论证组织部门和预审机构负责人；</w:t>
      </w:r>
    </w:p>
    <w:p w:rsidR="00D263CB" w:rsidRDefault="00D263CB" w:rsidP="00D263CB">
      <w:pPr>
        <w:ind w:firstLine="640"/>
      </w:pPr>
      <w:r>
        <w:rPr>
          <w:rFonts w:hint="eastAsia"/>
        </w:rPr>
        <w:t>（二）专家组全体成员；</w:t>
      </w:r>
    </w:p>
    <w:p w:rsidR="00D263CB" w:rsidRDefault="00D263CB" w:rsidP="00D263CB">
      <w:pPr>
        <w:ind w:firstLine="640"/>
      </w:pPr>
      <w:r>
        <w:rPr>
          <w:rFonts w:hint="eastAsia"/>
        </w:rPr>
        <w:t>（三）建设单位研发、生产、技术部门的技术骨干以及有关负责人和工程设计单位代表；</w:t>
      </w:r>
    </w:p>
    <w:p w:rsidR="00D263CB" w:rsidRDefault="00D263CB" w:rsidP="00D263CB">
      <w:pPr>
        <w:ind w:firstLine="640"/>
      </w:pPr>
      <w:r>
        <w:rPr>
          <w:rFonts w:hint="eastAsia"/>
        </w:rPr>
        <w:t>（四）建设项目所在市（州）、县（市、区）的应急管理部门、经济和信息化部门、化工园区管委会代表。</w:t>
      </w:r>
    </w:p>
    <w:p w:rsidR="00D263CB" w:rsidRDefault="00D263CB" w:rsidP="00D263CB">
      <w:pPr>
        <w:ind w:firstLine="643"/>
      </w:pPr>
      <w:r>
        <w:rPr>
          <w:rFonts w:hint="eastAsia"/>
          <w:b/>
          <w:bCs/>
        </w:rPr>
        <w:t>第八条</w:t>
      </w:r>
      <w:r>
        <w:rPr>
          <w:rFonts w:hint="eastAsia"/>
        </w:rPr>
        <w:t xml:space="preserve"> </w:t>
      </w:r>
      <w:r>
        <w:rPr>
          <w:rFonts w:hint="eastAsia"/>
        </w:rPr>
        <w:t>专家组成员应涵盖反应风险评估、工艺开发与设计、化工设备、电气仪表及自动化、安全工程等专业方向，且具备以下条件：</w:t>
      </w:r>
    </w:p>
    <w:p w:rsidR="00D263CB" w:rsidRDefault="00D263CB" w:rsidP="00D263CB">
      <w:pPr>
        <w:ind w:firstLine="640"/>
      </w:pPr>
      <w:r>
        <w:rPr>
          <w:rFonts w:hint="eastAsia"/>
        </w:rPr>
        <w:t>（一）具有化工及相关专业高级职称，在产品开发、工艺设计和产业化领域有较高的理论水平和实践经验；</w:t>
      </w:r>
    </w:p>
    <w:p w:rsidR="00D263CB" w:rsidRDefault="00D263CB" w:rsidP="00D263CB">
      <w:pPr>
        <w:ind w:firstLine="640"/>
      </w:pPr>
      <w:r>
        <w:rPr>
          <w:rFonts w:hint="eastAsia"/>
        </w:rPr>
        <w:t>（二）无违法违纪等不良记录，与建设单位及工艺开发、技术转让、工程设计、评估检测、安全评价等相关单位无直接利害关系。</w:t>
      </w:r>
    </w:p>
    <w:p w:rsidR="00D263CB" w:rsidRDefault="00D263CB" w:rsidP="00D263CB">
      <w:pPr>
        <w:ind w:firstLine="643"/>
      </w:pPr>
      <w:r>
        <w:rPr>
          <w:rFonts w:hint="eastAsia"/>
          <w:b/>
          <w:bCs/>
        </w:rPr>
        <w:t>第九条</w:t>
      </w:r>
      <w:r>
        <w:rPr>
          <w:rFonts w:hint="eastAsia"/>
        </w:rPr>
        <w:t xml:space="preserve"> </w:t>
      </w:r>
      <w:r>
        <w:rPr>
          <w:rFonts w:hint="eastAsia"/>
        </w:rPr>
        <w:t>专家论证会议重点围绕下列内容开展：</w:t>
      </w:r>
    </w:p>
    <w:p w:rsidR="00D263CB" w:rsidRDefault="00D263CB" w:rsidP="00D263CB">
      <w:pPr>
        <w:ind w:firstLine="640"/>
      </w:pPr>
      <w:r>
        <w:rPr>
          <w:rFonts w:hint="eastAsia"/>
        </w:rPr>
        <w:t>（一）工艺技术来源的真实性和合法性；</w:t>
      </w:r>
    </w:p>
    <w:p w:rsidR="00D263CB" w:rsidRDefault="00D263CB" w:rsidP="00D263CB">
      <w:pPr>
        <w:ind w:firstLine="640"/>
      </w:pPr>
      <w:r>
        <w:rPr>
          <w:rFonts w:hint="eastAsia"/>
        </w:rPr>
        <w:t>（二）工艺技术的本质安全性；</w:t>
      </w:r>
    </w:p>
    <w:p w:rsidR="00D263CB" w:rsidRDefault="00D263CB" w:rsidP="00D263CB">
      <w:pPr>
        <w:ind w:firstLine="640"/>
      </w:pPr>
      <w:r>
        <w:rPr>
          <w:rFonts w:hint="eastAsia"/>
        </w:rPr>
        <w:t>（三）工艺关键技术指标与“三试”（尤其是工业化试验）及反应安全风险评估条件的一致性；</w:t>
      </w:r>
    </w:p>
    <w:p w:rsidR="00D263CB" w:rsidRDefault="00D263CB" w:rsidP="00D263CB">
      <w:pPr>
        <w:ind w:firstLine="640"/>
      </w:pPr>
      <w:r>
        <w:rPr>
          <w:rFonts w:hint="eastAsia"/>
        </w:rPr>
        <w:t>（四）工艺危险、有害因素分析全面性和准确性；</w:t>
      </w:r>
    </w:p>
    <w:p w:rsidR="00D263CB" w:rsidRDefault="00D263CB" w:rsidP="00D263CB">
      <w:pPr>
        <w:ind w:firstLine="640"/>
      </w:pPr>
      <w:r>
        <w:rPr>
          <w:rFonts w:hint="eastAsia"/>
        </w:rPr>
        <w:t>（五）工艺安全可靠性和采取自控</w:t>
      </w:r>
      <w:proofErr w:type="gramStart"/>
      <w:r>
        <w:rPr>
          <w:rFonts w:hint="eastAsia"/>
        </w:rPr>
        <w:t>联锁</w:t>
      </w:r>
      <w:proofErr w:type="gramEnd"/>
      <w:r>
        <w:rPr>
          <w:rFonts w:hint="eastAsia"/>
        </w:rPr>
        <w:t>方案等安全措施的全面性和准确性；</w:t>
      </w:r>
    </w:p>
    <w:p w:rsidR="00D263CB" w:rsidRDefault="00D263CB" w:rsidP="00D263CB">
      <w:pPr>
        <w:ind w:firstLine="640"/>
      </w:pPr>
      <w:r>
        <w:rPr>
          <w:rFonts w:hint="eastAsia"/>
        </w:rPr>
        <w:t>（六）工艺主要设备安全可靠性。</w:t>
      </w:r>
    </w:p>
    <w:p w:rsidR="00D263CB" w:rsidRDefault="00D263CB" w:rsidP="00D263CB">
      <w:pPr>
        <w:ind w:firstLine="643"/>
      </w:pPr>
      <w:r>
        <w:rPr>
          <w:rFonts w:hint="eastAsia"/>
          <w:b/>
          <w:bCs/>
        </w:rPr>
        <w:t>第十条</w:t>
      </w:r>
      <w:r>
        <w:rPr>
          <w:rFonts w:hint="eastAsia"/>
        </w:rPr>
        <w:t xml:space="preserve"> </w:t>
      </w:r>
      <w:r>
        <w:rPr>
          <w:rFonts w:hint="eastAsia"/>
        </w:rPr>
        <w:t>论证组织部门在专家论证会议结束后</w:t>
      </w:r>
      <w:r>
        <w:rPr>
          <w:rFonts w:hint="eastAsia"/>
        </w:rPr>
        <w:t>10</w:t>
      </w:r>
      <w:r>
        <w:rPr>
          <w:rFonts w:hint="eastAsia"/>
        </w:rPr>
        <w:t>个工作日内书面告知建设单位论证结论。</w:t>
      </w:r>
    </w:p>
    <w:p w:rsidR="00D263CB" w:rsidRDefault="00D263CB" w:rsidP="00D263CB">
      <w:pPr>
        <w:ind w:firstLine="640"/>
      </w:pPr>
      <w:r>
        <w:rPr>
          <w:rFonts w:hint="eastAsia"/>
        </w:rPr>
        <w:lastRenderedPageBreak/>
        <w:t>因建设单位提交的安全可靠性论证报告内容支撑性不足无法</w:t>
      </w:r>
      <w:proofErr w:type="gramStart"/>
      <w:r>
        <w:rPr>
          <w:rFonts w:hint="eastAsia"/>
        </w:rPr>
        <w:t>作出</w:t>
      </w:r>
      <w:proofErr w:type="gramEnd"/>
      <w:r>
        <w:rPr>
          <w:rFonts w:hint="eastAsia"/>
        </w:rPr>
        <w:t>论证结论的，论证组织部门可在建设单位修改完善后再次组织论证。</w:t>
      </w:r>
    </w:p>
    <w:p w:rsidR="00D263CB" w:rsidRDefault="00D263CB" w:rsidP="00D263CB">
      <w:pPr>
        <w:ind w:firstLine="643"/>
      </w:pPr>
      <w:r>
        <w:rPr>
          <w:rFonts w:hint="eastAsia"/>
          <w:b/>
          <w:bCs/>
        </w:rPr>
        <w:t>第十一条</w:t>
      </w:r>
      <w:r>
        <w:rPr>
          <w:rFonts w:hint="eastAsia"/>
        </w:rPr>
        <w:t xml:space="preserve"> </w:t>
      </w:r>
      <w:r>
        <w:rPr>
          <w:rFonts w:hint="eastAsia"/>
        </w:rPr>
        <w:t>参与论证的人员不得接受或索取建设单位以及工艺开发、技术转让、工程设计、评估检测、安全评价等利益相关单位财物，不得利用论证工作谋取其他非法利益，对受知识产权保护的工艺技术严格履行保密义务。</w:t>
      </w:r>
    </w:p>
    <w:p w:rsidR="00D263CB" w:rsidRDefault="00D263CB" w:rsidP="00D263CB">
      <w:pPr>
        <w:ind w:firstLine="643"/>
      </w:pPr>
      <w:r>
        <w:rPr>
          <w:rFonts w:hint="eastAsia"/>
          <w:b/>
          <w:bCs/>
        </w:rPr>
        <w:t>第十二条</w:t>
      </w:r>
      <w:r>
        <w:rPr>
          <w:rFonts w:hint="eastAsia"/>
        </w:rPr>
        <w:t xml:space="preserve"> </w:t>
      </w:r>
      <w:r>
        <w:rPr>
          <w:rFonts w:hint="eastAsia"/>
        </w:rPr>
        <w:t>本办法由应急管理厅、经济和信息化厅负责解释，自</w:t>
      </w:r>
      <w:r>
        <w:rPr>
          <w:rFonts w:hint="eastAsia"/>
        </w:rPr>
        <w:t>2023</w:t>
      </w:r>
      <w:r>
        <w:rPr>
          <w:rFonts w:hint="eastAsia"/>
        </w:rPr>
        <w:t>年</w:t>
      </w:r>
      <w:r>
        <w:rPr>
          <w:rFonts w:hint="eastAsia"/>
        </w:rPr>
        <w:t>8</w:t>
      </w:r>
      <w:r>
        <w:rPr>
          <w:rFonts w:hint="eastAsia"/>
        </w:rPr>
        <w:t>月</w:t>
      </w:r>
      <w:r>
        <w:rPr>
          <w:rFonts w:hint="eastAsia"/>
        </w:rPr>
        <w:t>4</w:t>
      </w:r>
      <w:r>
        <w:rPr>
          <w:rFonts w:hint="eastAsia"/>
        </w:rPr>
        <w:t>日起施行，有效期五年。</w:t>
      </w:r>
    </w:p>
    <w:p w:rsidR="00D263CB" w:rsidRDefault="00D263CB" w:rsidP="00D263CB">
      <w:pPr>
        <w:ind w:firstLine="640"/>
      </w:pPr>
    </w:p>
    <w:p w:rsidR="00D263CB" w:rsidRDefault="00D263CB" w:rsidP="00D263CB">
      <w:pPr>
        <w:ind w:firstLine="640"/>
      </w:pPr>
      <w:r>
        <w:rPr>
          <w:rFonts w:hint="eastAsia"/>
        </w:rPr>
        <w:t>附件：四川省国内首次使用化工工艺安全可靠性论证申请表</w:t>
      </w:r>
    </w:p>
    <w:p w:rsidR="00D263CB" w:rsidRDefault="00D263CB" w:rsidP="00D263CB">
      <w:pPr>
        <w:ind w:firstLine="640"/>
      </w:pPr>
    </w:p>
    <w:p w:rsidR="00D263CB" w:rsidRDefault="00D263CB" w:rsidP="00D263CB">
      <w:pPr>
        <w:pStyle w:val="a5"/>
        <w:ind w:firstLineChars="0" w:firstLine="0"/>
      </w:pPr>
      <w:r>
        <w:br w:type="page"/>
      </w:r>
      <w:r>
        <w:rPr>
          <w:rFonts w:hint="eastAsia"/>
        </w:rPr>
        <w:lastRenderedPageBreak/>
        <w:t>附件</w:t>
      </w:r>
    </w:p>
    <w:p w:rsidR="00D263CB" w:rsidRDefault="00D263CB" w:rsidP="00D263CB">
      <w:pPr>
        <w:ind w:firstLine="640"/>
      </w:pPr>
    </w:p>
    <w:p w:rsidR="00D263CB" w:rsidRDefault="00D263CB" w:rsidP="00D263CB">
      <w:pPr>
        <w:pStyle w:val="a4"/>
      </w:pPr>
      <w:r>
        <w:rPr>
          <w:rFonts w:hint="eastAsia"/>
        </w:rPr>
        <w:t>四川省国内首次使用化工工艺</w:t>
      </w:r>
    </w:p>
    <w:p w:rsidR="00D263CB" w:rsidRDefault="00D263CB" w:rsidP="00D263CB">
      <w:pPr>
        <w:pStyle w:val="a4"/>
      </w:pPr>
      <w:r>
        <w:rPr>
          <w:rFonts w:hint="eastAsia"/>
        </w:rPr>
        <w:t>安全可靠性论证申请表</w:t>
      </w:r>
    </w:p>
    <w:p w:rsidR="00D263CB" w:rsidRDefault="00D263CB" w:rsidP="00D263CB">
      <w:pPr>
        <w:ind w:firstLine="6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742"/>
        <w:gridCol w:w="951"/>
        <w:gridCol w:w="469"/>
        <w:gridCol w:w="1799"/>
        <w:gridCol w:w="1418"/>
      </w:tblGrid>
      <w:tr w:rsidR="00D263CB" w:rsidTr="00FA431D">
        <w:trPr>
          <w:jc w:val="center"/>
        </w:trPr>
        <w:tc>
          <w:tcPr>
            <w:tcW w:w="817" w:type="dxa"/>
            <w:vMerge w:val="restart"/>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建设单位</w:t>
            </w:r>
          </w:p>
        </w:tc>
        <w:tc>
          <w:tcPr>
            <w:tcW w:w="1701" w:type="dxa"/>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单位名称</w:t>
            </w:r>
          </w:p>
        </w:tc>
        <w:tc>
          <w:tcPr>
            <w:tcW w:w="6379" w:type="dxa"/>
            <w:gridSpan w:val="5"/>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817" w:type="dxa"/>
            <w:vMerge/>
            <w:vAlign w:val="center"/>
          </w:tcPr>
          <w:p w:rsidR="00D263CB" w:rsidRDefault="00D263CB" w:rsidP="00FA431D">
            <w:pPr>
              <w:spacing w:line="240" w:lineRule="auto"/>
              <w:ind w:firstLineChars="0" w:firstLine="0"/>
              <w:jc w:val="center"/>
              <w:rPr>
                <w:color w:val="000000"/>
                <w:sz w:val="28"/>
                <w:szCs w:val="28"/>
              </w:rPr>
            </w:pPr>
          </w:p>
        </w:tc>
        <w:tc>
          <w:tcPr>
            <w:tcW w:w="1701" w:type="dxa"/>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单位地址</w:t>
            </w:r>
          </w:p>
        </w:tc>
        <w:tc>
          <w:tcPr>
            <w:tcW w:w="6379" w:type="dxa"/>
            <w:gridSpan w:val="5"/>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817" w:type="dxa"/>
            <w:vMerge/>
            <w:vAlign w:val="center"/>
          </w:tcPr>
          <w:p w:rsidR="00D263CB" w:rsidRDefault="00D263CB" w:rsidP="00FA431D">
            <w:pPr>
              <w:spacing w:line="240" w:lineRule="auto"/>
              <w:ind w:firstLineChars="0" w:firstLine="0"/>
              <w:jc w:val="center"/>
              <w:rPr>
                <w:color w:val="000000"/>
                <w:sz w:val="28"/>
                <w:szCs w:val="28"/>
              </w:rPr>
            </w:pPr>
          </w:p>
        </w:tc>
        <w:tc>
          <w:tcPr>
            <w:tcW w:w="1701" w:type="dxa"/>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法定代表人</w:t>
            </w:r>
          </w:p>
        </w:tc>
        <w:tc>
          <w:tcPr>
            <w:tcW w:w="1742" w:type="dxa"/>
            <w:vAlign w:val="center"/>
          </w:tcPr>
          <w:p w:rsidR="00D263CB" w:rsidRDefault="00D263CB" w:rsidP="00FA431D">
            <w:pPr>
              <w:spacing w:line="240" w:lineRule="auto"/>
              <w:ind w:firstLineChars="0" w:firstLine="0"/>
              <w:jc w:val="center"/>
              <w:rPr>
                <w:color w:val="000000"/>
                <w:sz w:val="28"/>
                <w:szCs w:val="28"/>
              </w:rPr>
            </w:pPr>
          </w:p>
        </w:tc>
        <w:tc>
          <w:tcPr>
            <w:tcW w:w="1420"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联系电话</w:t>
            </w:r>
          </w:p>
        </w:tc>
        <w:tc>
          <w:tcPr>
            <w:tcW w:w="3217" w:type="dxa"/>
            <w:gridSpan w:val="2"/>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项目名称</w:t>
            </w:r>
          </w:p>
        </w:tc>
        <w:tc>
          <w:tcPr>
            <w:tcW w:w="6379" w:type="dxa"/>
            <w:gridSpan w:val="5"/>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项目地址</w:t>
            </w:r>
          </w:p>
        </w:tc>
        <w:tc>
          <w:tcPr>
            <w:tcW w:w="6379" w:type="dxa"/>
            <w:gridSpan w:val="5"/>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工艺类别</w:t>
            </w:r>
          </w:p>
        </w:tc>
        <w:tc>
          <w:tcPr>
            <w:tcW w:w="6379" w:type="dxa"/>
            <w:gridSpan w:val="5"/>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8897" w:type="dxa"/>
            <w:gridSpan w:val="7"/>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产品名称、产能、用途</w:t>
            </w: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名称</w:t>
            </w:r>
          </w:p>
        </w:tc>
        <w:tc>
          <w:tcPr>
            <w:tcW w:w="2693"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产能（</w:t>
            </w:r>
            <w:r>
              <w:rPr>
                <w:rFonts w:hint="eastAsia"/>
                <w:color w:val="000000"/>
                <w:sz w:val="28"/>
                <w:szCs w:val="28"/>
              </w:rPr>
              <w:t>t/a</w:t>
            </w:r>
            <w:r>
              <w:rPr>
                <w:rFonts w:hint="eastAsia"/>
                <w:color w:val="000000"/>
                <w:sz w:val="28"/>
                <w:szCs w:val="28"/>
              </w:rPr>
              <w:t>）</w:t>
            </w:r>
          </w:p>
        </w:tc>
        <w:tc>
          <w:tcPr>
            <w:tcW w:w="2268" w:type="dxa"/>
            <w:gridSpan w:val="2"/>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用途</w:t>
            </w:r>
          </w:p>
        </w:tc>
        <w:tc>
          <w:tcPr>
            <w:tcW w:w="1418" w:type="dxa"/>
            <w:vAlign w:val="center"/>
          </w:tcPr>
          <w:p w:rsidR="00D263CB" w:rsidRDefault="00D263CB" w:rsidP="00FA431D">
            <w:pPr>
              <w:spacing w:line="240" w:lineRule="auto"/>
              <w:ind w:firstLineChars="0" w:firstLine="0"/>
              <w:jc w:val="center"/>
              <w:rPr>
                <w:color w:val="000000"/>
                <w:sz w:val="28"/>
                <w:szCs w:val="28"/>
              </w:rPr>
            </w:pPr>
            <w:r>
              <w:rPr>
                <w:rFonts w:hint="eastAsia"/>
                <w:color w:val="000000"/>
                <w:sz w:val="28"/>
                <w:szCs w:val="28"/>
              </w:rPr>
              <w:t>备注</w:t>
            </w: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p>
        </w:tc>
        <w:tc>
          <w:tcPr>
            <w:tcW w:w="2693" w:type="dxa"/>
            <w:gridSpan w:val="2"/>
            <w:vAlign w:val="center"/>
          </w:tcPr>
          <w:p w:rsidR="00D263CB" w:rsidRDefault="00D263CB" w:rsidP="00FA431D">
            <w:pPr>
              <w:spacing w:line="240" w:lineRule="auto"/>
              <w:ind w:firstLineChars="0" w:firstLine="0"/>
              <w:jc w:val="center"/>
              <w:rPr>
                <w:color w:val="000000"/>
                <w:sz w:val="28"/>
                <w:szCs w:val="28"/>
              </w:rPr>
            </w:pPr>
          </w:p>
        </w:tc>
        <w:tc>
          <w:tcPr>
            <w:tcW w:w="2268" w:type="dxa"/>
            <w:gridSpan w:val="2"/>
            <w:vAlign w:val="center"/>
          </w:tcPr>
          <w:p w:rsidR="00D263CB" w:rsidRDefault="00D263CB" w:rsidP="00FA431D">
            <w:pPr>
              <w:spacing w:line="240" w:lineRule="auto"/>
              <w:ind w:firstLineChars="0" w:firstLine="0"/>
              <w:jc w:val="center"/>
              <w:rPr>
                <w:color w:val="000000"/>
                <w:sz w:val="28"/>
                <w:szCs w:val="28"/>
              </w:rPr>
            </w:pPr>
          </w:p>
        </w:tc>
        <w:tc>
          <w:tcPr>
            <w:tcW w:w="1418" w:type="dxa"/>
            <w:vAlign w:val="center"/>
          </w:tcPr>
          <w:p w:rsidR="00D263CB" w:rsidRDefault="00D263CB" w:rsidP="00FA431D">
            <w:pPr>
              <w:spacing w:line="240" w:lineRule="auto"/>
              <w:ind w:firstLineChars="0" w:firstLine="0"/>
              <w:jc w:val="center"/>
              <w:rPr>
                <w:color w:val="000000"/>
                <w:sz w:val="28"/>
                <w:szCs w:val="28"/>
              </w:rPr>
            </w:pPr>
          </w:p>
        </w:tc>
      </w:tr>
      <w:tr w:rsidR="00D263CB" w:rsidTr="00FA431D">
        <w:trPr>
          <w:jc w:val="center"/>
        </w:trPr>
        <w:tc>
          <w:tcPr>
            <w:tcW w:w="2518" w:type="dxa"/>
            <w:gridSpan w:val="2"/>
            <w:vAlign w:val="center"/>
          </w:tcPr>
          <w:p w:rsidR="00D263CB" w:rsidRDefault="00D263CB" w:rsidP="00FA431D">
            <w:pPr>
              <w:spacing w:line="240" w:lineRule="auto"/>
              <w:ind w:firstLineChars="0" w:firstLine="0"/>
              <w:jc w:val="center"/>
              <w:rPr>
                <w:color w:val="000000"/>
                <w:sz w:val="28"/>
                <w:szCs w:val="28"/>
              </w:rPr>
            </w:pPr>
          </w:p>
        </w:tc>
        <w:tc>
          <w:tcPr>
            <w:tcW w:w="2693" w:type="dxa"/>
            <w:gridSpan w:val="2"/>
            <w:vAlign w:val="center"/>
          </w:tcPr>
          <w:p w:rsidR="00D263CB" w:rsidRDefault="00D263CB" w:rsidP="00FA431D">
            <w:pPr>
              <w:spacing w:line="240" w:lineRule="auto"/>
              <w:ind w:firstLineChars="0" w:firstLine="0"/>
              <w:jc w:val="center"/>
              <w:rPr>
                <w:color w:val="000000"/>
                <w:sz w:val="28"/>
                <w:szCs w:val="28"/>
              </w:rPr>
            </w:pPr>
          </w:p>
        </w:tc>
        <w:tc>
          <w:tcPr>
            <w:tcW w:w="2268" w:type="dxa"/>
            <w:gridSpan w:val="2"/>
            <w:vAlign w:val="center"/>
          </w:tcPr>
          <w:p w:rsidR="00D263CB" w:rsidRDefault="00D263CB" w:rsidP="00FA431D">
            <w:pPr>
              <w:spacing w:line="240" w:lineRule="auto"/>
              <w:ind w:firstLineChars="0" w:firstLine="0"/>
              <w:jc w:val="center"/>
              <w:rPr>
                <w:color w:val="000000"/>
                <w:sz w:val="28"/>
                <w:szCs w:val="28"/>
              </w:rPr>
            </w:pPr>
          </w:p>
        </w:tc>
        <w:tc>
          <w:tcPr>
            <w:tcW w:w="1418" w:type="dxa"/>
            <w:vAlign w:val="center"/>
          </w:tcPr>
          <w:p w:rsidR="00D263CB" w:rsidRDefault="00D263CB" w:rsidP="00FA431D">
            <w:pPr>
              <w:spacing w:line="240" w:lineRule="auto"/>
              <w:ind w:firstLineChars="0" w:firstLine="0"/>
              <w:jc w:val="center"/>
              <w:rPr>
                <w:color w:val="000000"/>
                <w:sz w:val="28"/>
                <w:szCs w:val="28"/>
              </w:rPr>
            </w:pPr>
          </w:p>
        </w:tc>
      </w:tr>
      <w:tr w:rsidR="00D263CB" w:rsidTr="00FA431D">
        <w:trPr>
          <w:trHeight w:val="3642"/>
          <w:jc w:val="center"/>
        </w:trPr>
        <w:tc>
          <w:tcPr>
            <w:tcW w:w="8897" w:type="dxa"/>
            <w:gridSpan w:val="7"/>
          </w:tcPr>
          <w:p w:rsidR="00D263CB" w:rsidRDefault="00D263CB" w:rsidP="00FA431D">
            <w:pPr>
              <w:spacing w:line="240" w:lineRule="auto"/>
              <w:ind w:firstLineChars="0" w:firstLine="0"/>
              <w:rPr>
                <w:color w:val="000000"/>
                <w:sz w:val="28"/>
                <w:szCs w:val="28"/>
              </w:rPr>
            </w:pPr>
            <w:r>
              <w:rPr>
                <w:rFonts w:hint="eastAsia"/>
                <w:color w:val="000000"/>
                <w:sz w:val="28"/>
                <w:szCs w:val="28"/>
              </w:rPr>
              <w:t>工艺简述（反应原理、反应方程式、工艺流程简述、技术成熟情况说明等）：</w:t>
            </w:r>
          </w:p>
        </w:tc>
      </w:tr>
      <w:tr w:rsidR="00D263CB" w:rsidTr="00FA431D">
        <w:trPr>
          <w:trHeight w:val="3001"/>
          <w:jc w:val="center"/>
        </w:trPr>
        <w:tc>
          <w:tcPr>
            <w:tcW w:w="8897" w:type="dxa"/>
            <w:gridSpan w:val="7"/>
          </w:tcPr>
          <w:p w:rsidR="00D263CB" w:rsidRDefault="00D263CB" w:rsidP="00FA431D">
            <w:pPr>
              <w:spacing w:line="240" w:lineRule="auto"/>
              <w:ind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本单位郑重承诺，以上内容及提供的所有文件资料皆真实、准确、完整、有效且可追溯，保证不存在虚假记载、误导性陈述或重大遗漏，有关副本材料或者复印件与原件一致，所有签字与印章皆真实、有效。</w:t>
            </w:r>
          </w:p>
          <w:p w:rsidR="00D263CB" w:rsidRDefault="00D263CB" w:rsidP="00FA431D">
            <w:pPr>
              <w:pStyle w:val="a0"/>
            </w:pPr>
          </w:p>
          <w:p w:rsidR="00D263CB" w:rsidRDefault="00D263CB" w:rsidP="00FA431D">
            <w:pPr>
              <w:spacing w:line="240" w:lineRule="auto"/>
              <w:ind w:firstLineChars="0" w:firstLine="0"/>
              <w:jc w:val="left"/>
              <w:rPr>
                <w:color w:val="000000"/>
                <w:sz w:val="28"/>
                <w:szCs w:val="28"/>
              </w:rPr>
            </w:pPr>
            <w:r>
              <w:rPr>
                <w:rFonts w:hint="eastAsia"/>
                <w:color w:val="000000"/>
                <w:sz w:val="28"/>
                <w:szCs w:val="28"/>
              </w:rPr>
              <w:t>申请单位法定代表人：（签字）</w:t>
            </w:r>
            <w:r>
              <w:rPr>
                <w:rFonts w:hint="eastAsia"/>
                <w:color w:val="000000"/>
                <w:sz w:val="28"/>
                <w:szCs w:val="28"/>
              </w:rPr>
              <w:t xml:space="preserve">                 </w:t>
            </w:r>
            <w:r>
              <w:rPr>
                <w:rFonts w:hint="eastAsia"/>
                <w:color w:val="000000"/>
                <w:sz w:val="28"/>
                <w:szCs w:val="28"/>
              </w:rPr>
              <w:t>申请单位（盖章）</w:t>
            </w:r>
          </w:p>
          <w:p w:rsidR="00D263CB" w:rsidRDefault="00D263CB" w:rsidP="00FA431D">
            <w:pPr>
              <w:wordWrap w:val="0"/>
              <w:spacing w:line="240" w:lineRule="auto"/>
              <w:ind w:firstLineChars="0" w:firstLine="0"/>
              <w:jc w:val="right"/>
              <w:rPr>
                <w:color w:val="000000"/>
                <w:sz w:val="28"/>
                <w:szCs w:val="28"/>
              </w:rPr>
            </w:pP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tc>
      </w:tr>
      <w:tr w:rsidR="00D263CB" w:rsidTr="00FA431D">
        <w:trPr>
          <w:trHeight w:val="2280"/>
          <w:jc w:val="center"/>
        </w:trPr>
        <w:tc>
          <w:tcPr>
            <w:tcW w:w="8897" w:type="dxa"/>
            <w:gridSpan w:val="7"/>
          </w:tcPr>
          <w:p w:rsidR="00D263CB" w:rsidRDefault="00D263CB" w:rsidP="00FA431D">
            <w:pPr>
              <w:spacing w:line="240" w:lineRule="auto"/>
              <w:ind w:firstLineChars="0" w:firstLine="0"/>
              <w:rPr>
                <w:color w:val="000000"/>
                <w:sz w:val="28"/>
                <w:szCs w:val="28"/>
              </w:rPr>
            </w:pPr>
            <w:r>
              <w:rPr>
                <w:rFonts w:hint="eastAsia"/>
                <w:color w:val="000000"/>
                <w:sz w:val="28"/>
                <w:szCs w:val="28"/>
              </w:rPr>
              <w:t>属地市级应急管理局、经济和信息化部门意见：</w:t>
            </w:r>
          </w:p>
          <w:p w:rsidR="00D263CB" w:rsidRDefault="00D263CB" w:rsidP="00FA431D">
            <w:pPr>
              <w:spacing w:line="240" w:lineRule="auto"/>
              <w:ind w:firstLine="560"/>
              <w:jc w:val="left"/>
              <w:rPr>
                <w:rFonts w:ascii="黑体" w:eastAsia="黑体" w:hAnsi="黑体" w:cs="黑体"/>
                <w:color w:val="000000"/>
                <w:sz w:val="28"/>
                <w:szCs w:val="28"/>
              </w:rPr>
            </w:pPr>
            <w:r>
              <w:rPr>
                <w:rFonts w:ascii="黑体" w:eastAsia="黑体" w:hAnsi="黑体" w:cs="黑体" w:hint="eastAsia"/>
                <w:color w:val="000000"/>
                <w:sz w:val="28"/>
                <w:szCs w:val="28"/>
              </w:rPr>
              <w:t>建设项目属实，同意申报。</w:t>
            </w:r>
          </w:p>
          <w:p w:rsidR="00D263CB" w:rsidRDefault="00D263CB" w:rsidP="00FA431D">
            <w:pPr>
              <w:pStyle w:val="a0"/>
            </w:pPr>
          </w:p>
          <w:p w:rsidR="00D263CB" w:rsidRDefault="00D263CB" w:rsidP="00FA431D">
            <w:pPr>
              <w:spacing w:line="240" w:lineRule="auto"/>
              <w:ind w:firstLineChars="0" w:firstLine="0"/>
              <w:rPr>
                <w:color w:val="000000"/>
                <w:sz w:val="28"/>
                <w:szCs w:val="28"/>
              </w:rPr>
            </w:pPr>
            <w:r>
              <w:rPr>
                <w:rFonts w:hint="eastAsia"/>
                <w:color w:val="000000"/>
                <w:sz w:val="28"/>
                <w:szCs w:val="28"/>
              </w:rPr>
              <w:t>市级应急管理部门（盖章）</w:t>
            </w:r>
            <w:r>
              <w:rPr>
                <w:rFonts w:hint="eastAsia"/>
                <w:color w:val="000000"/>
                <w:sz w:val="28"/>
                <w:szCs w:val="28"/>
              </w:rPr>
              <w:t xml:space="preserve">             </w:t>
            </w:r>
            <w:r>
              <w:rPr>
                <w:rFonts w:hint="eastAsia"/>
                <w:color w:val="000000"/>
                <w:sz w:val="28"/>
                <w:szCs w:val="28"/>
              </w:rPr>
              <w:t>市级经济和信息化部门（盖章）</w:t>
            </w:r>
          </w:p>
          <w:p w:rsidR="00D263CB" w:rsidRDefault="00D263CB" w:rsidP="00FA431D">
            <w:pPr>
              <w:wordWrap w:val="0"/>
              <w:spacing w:line="240" w:lineRule="auto"/>
              <w:ind w:firstLineChars="0" w:firstLine="0"/>
              <w:jc w:val="right"/>
              <w:rPr>
                <w:color w:val="000000"/>
                <w:sz w:val="28"/>
                <w:szCs w:val="28"/>
              </w:rPr>
            </w:pP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tc>
      </w:tr>
    </w:tbl>
    <w:p w:rsidR="00D263CB" w:rsidRDefault="00D263CB" w:rsidP="00D263CB">
      <w:pPr>
        <w:spacing w:line="500" w:lineRule="exact"/>
        <w:ind w:firstLine="560"/>
        <w:rPr>
          <w:sz w:val="28"/>
          <w:szCs w:val="28"/>
        </w:rPr>
      </w:pPr>
      <w:r>
        <w:rPr>
          <w:rFonts w:hint="eastAsia"/>
          <w:sz w:val="28"/>
          <w:szCs w:val="28"/>
        </w:rPr>
        <w:t>填表说明：</w:t>
      </w:r>
    </w:p>
    <w:p w:rsidR="00D263CB" w:rsidRDefault="00D263CB" w:rsidP="00D263CB">
      <w:pPr>
        <w:spacing w:line="500" w:lineRule="exact"/>
        <w:ind w:firstLine="560"/>
        <w:rPr>
          <w:sz w:val="28"/>
          <w:szCs w:val="28"/>
        </w:rPr>
      </w:pPr>
      <w:r>
        <w:rPr>
          <w:rFonts w:hint="eastAsia"/>
          <w:sz w:val="28"/>
          <w:szCs w:val="28"/>
        </w:rPr>
        <w:t>“工艺类别”应按以下类别填写：</w:t>
      </w:r>
    </w:p>
    <w:p w:rsidR="00D263CB" w:rsidRDefault="00D263CB" w:rsidP="00D263CB">
      <w:pPr>
        <w:spacing w:line="500" w:lineRule="exact"/>
        <w:ind w:firstLine="560"/>
        <w:rPr>
          <w:sz w:val="28"/>
          <w:szCs w:val="28"/>
        </w:rPr>
      </w:pPr>
      <w:r>
        <w:rPr>
          <w:rFonts w:hint="eastAsia"/>
          <w:sz w:val="28"/>
          <w:szCs w:val="28"/>
        </w:rPr>
        <w:t>1.</w:t>
      </w:r>
      <w:r>
        <w:rPr>
          <w:rFonts w:hint="eastAsia"/>
          <w:sz w:val="28"/>
          <w:szCs w:val="28"/>
        </w:rPr>
        <w:t>产品为国内首次生产且涉及化学反应过程的；</w:t>
      </w:r>
    </w:p>
    <w:p w:rsidR="00D263CB" w:rsidRDefault="00D263CB" w:rsidP="00D263CB">
      <w:pPr>
        <w:spacing w:line="500" w:lineRule="exact"/>
        <w:ind w:firstLine="560"/>
        <w:rPr>
          <w:sz w:val="28"/>
          <w:szCs w:val="28"/>
        </w:rPr>
      </w:pPr>
      <w:r>
        <w:rPr>
          <w:rFonts w:hint="eastAsia"/>
          <w:sz w:val="28"/>
          <w:szCs w:val="28"/>
        </w:rPr>
        <w:t>2.</w:t>
      </w:r>
      <w:r>
        <w:rPr>
          <w:rFonts w:hint="eastAsia"/>
          <w:sz w:val="28"/>
          <w:szCs w:val="28"/>
        </w:rPr>
        <w:t>拟采用工艺技术是国内首次中试放大或产业化应用的实验室技术的；</w:t>
      </w:r>
    </w:p>
    <w:p w:rsidR="00D263CB" w:rsidRDefault="00D263CB" w:rsidP="00D263CB">
      <w:pPr>
        <w:spacing w:line="500" w:lineRule="exact"/>
        <w:ind w:firstLine="560"/>
        <w:rPr>
          <w:sz w:val="28"/>
          <w:szCs w:val="28"/>
        </w:rPr>
      </w:pPr>
      <w:r>
        <w:rPr>
          <w:rFonts w:hint="eastAsia"/>
          <w:sz w:val="28"/>
          <w:szCs w:val="28"/>
        </w:rPr>
        <w:t>3.</w:t>
      </w:r>
      <w:r>
        <w:rPr>
          <w:rFonts w:hint="eastAsia"/>
          <w:sz w:val="28"/>
          <w:szCs w:val="28"/>
        </w:rPr>
        <w:t>产品在国内有其他企业合法生产，但原料路线或工艺路线或操作控制路线为国内首次使用；</w:t>
      </w:r>
    </w:p>
    <w:p w:rsidR="00D263CB" w:rsidRDefault="00D263CB" w:rsidP="00D263CB">
      <w:pPr>
        <w:spacing w:line="500" w:lineRule="exact"/>
        <w:ind w:firstLine="560"/>
        <w:rPr>
          <w:sz w:val="28"/>
          <w:szCs w:val="28"/>
        </w:rPr>
      </w:pPr>
      <w:r>
        <w:rPr>
          <w:rFonts w:hint="eastAsia"/>
          <w:sz w:val="28"/>
          <w:szCs w:val="28"/>
        </w:rPr>
        <w:t>4.</w:t>
      </w:r>
      <w:r>
        <w:rPr>
          <w:rFonts w:hint="eastAsia"/>
          <w:sz w:val="28"/>
          <w:szCs w:val="28"/>
        </w:rPr>
        <w:t>产品在国内有其他企业采用相同工艺技术合法生产，但生产能力、关键生产装置（增加设备台套数除外）发生重大变化的；</w:t>
      </w:r>
    </w:p>
    <w:p w:rsidR="00D263CB" w:rsidRDefault="00D263CB" w:rsidP="00D263CB">
      <w:pPr>
        <w:spacing w:line="500" w:lineRule="exact"/>
        <w:ind w:firstLine="560"/>
        <w:rPr>
          <w:sz w:val="28"/>
          <w:szCs w:val="28"/>
        </w:rPr>
      </w:pPr>
      <w:r>
        <w:rPr>
          <w:rFonts w:hint="eastAsia"/>
          <w:sz w:val="28"/>
          <w:szCs w:val="28"/>
        </w:rPr>
        <w:t>5.</w:t>
      </w:r>
      <w:r>
        <w:rPr>
          <w:rFonts w:hint="eastAsia"/>
          <w:sz w:val="28"/>
          <w:szCs w:val="28"/>
        </w:rPr>
        <w:t>直接引进国外（境外）成熟化工工艺在国内首次使用的；</w:t>
      </w:r>
    </w:p>
    <w:p w:rsidR="00D263CB" w:rsidRDefault="00D263CB" w:rsidP="00D263CB">
      <w:pPr>
        <w:spacing w:line="500" w:lineRule="exact"/>
        <w:ind w:firstLine="560"/>
        <w:rPr>
          <w:sz w:val="28"/>
          <w:szCs w:val="28"/>
        </w:rPr>
      </w:pPr>
      <w:r>
        <w:rPr>
          <w:rFonts w:hint="eastAsia"/>
          <w:sz w:val="28"/>
          <w:szCs w:val="28"/>
        </w:rPr>
        <w:t>6.</w:t>
      </w:r>
      <w:r>
        <w:rPr>
          <w:rFonts w:hint="eastAsia"/>
          <w:sz w:val="28"/>
          <w:szCs w:val="28"/>
        </w:rPr>
        <w:t>其他（详细说明）。</w:t>
      </w:r>
    </w:p>
    <w:p w:rsidR="00AC2416" w:rsidRDefault="00AC2416" w:rsidP="0090004F">
      <w:pPr>
        <w:ind w:firstLineChars="0" w:firstLine="0"/>
      </w:pPr>
      <w:bookmarkStart w:id="0" w:name="_GoBack"/>
      <w:bookmarkEnd w:id="0"/>
    </w:p>
    <w:sectPr w:rsidR="00AC241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EE" w:rsidRDefault="003718EE" w:rsidP="0090004F">
      <w:pPr>
        <w:spacing w:line="240" w:lineRule="auto"/>
        <w:ind w:firstLine="640"/>
      </w:pPr>
      <w:r>
        <w:separator/>
      </w:r>
    </w:p>
  </w:endnote>
  <w:endnote w:type="continuationSeparator" w:id="0">
    <w:p w:rsidR="003718EE" w:rsidRDefault="003718EE" w:rsidP="0090004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EE" w:rsidRDefault="003718EE" w:rsidP="0090004F">
      <w:pPr>
        <w:spacing w:line="240" w:lineRule="auto"/>
        <w:ind w:firstLine="640"/>
      </w:pPr>
      <w:r>
        <w:separator/>
      </w:r>
    </w:p>
  </w:footnote>
  <w:footnote w:type="continuationSeparator" w:id="0">
    <w:p w:rsidR="003718EE" w:rsidRDefault="003718EE" w:rsidP="0090004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F" w:rsidRDefault="0090004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CB"/>
    <w:rsid w:val="003718EE"/>
    <w:rsid w:val="0090004F"/>
    <w:rsid w:val="00AC2416"/>
    <w:rsid w:val="00D2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F16BF5-C4CE-47DB-AA39-7D0EBA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63CB"/>
    <w:pPr>
      <w:widowControl w:val="0"/>
      <w:spacing w:line="550" w:lineRule="exact"/>
      <w:ind w:firstLineChars="200" w:firstLine="632"/>
      <w:jc w:val="both"/>
    </w:pPr>
    <w:rPr>
      <w:rFonts w:ascii="Times New Roman" w:eastAsia="仿宋" w:hAnsi="Times New Roman" w:cs="仿宋"/>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2"/>
    <w:link w:val="Char"/>
    <w:uiPriority w:val="99"/>
    <w:qFormat/>
    <w:rsid w:val="00D263CB"/>
    <w:pPr>
      <w:widowControl w:val="0"/>
      <w:spacing w:after="120"/>
      <w:jc w:val="both"/>
    </w:pPr>
    <w:rPr>
      <w:rFonts w:ascii="Times New Roman" w:eastAsia="仿宋_GB2312" w:hAnsi="Times New Roman" w:cs="Times New Roman"/>
      <w:sz w:val="36"/>
      <w:szCs w:val="24"/>
    </w:rPr>
  </w:style>
  <w:style w:type="character" w:customStyle="1" w:styleId="Char">
    <w:name w:val="正文文本 Char"/>
    <w:basedOn w:val="a1"/>
    <w:link w:val="a0"/>
    <w:uiPriority w:val="99"/>
    <w:rsid w:val="00D263CB"/>
    <w:rPr>
      <w:rFonts w:ascii="Times New Roman" w:eastAsia="仿宋_GB2312" w:hAnsi="Times New Roman" w:cs="Times New Roman"/>
      <w:sz w:val="36"/>
      <w:szCs w:val="24"/>
    </w:rPr>
  </w:style>
  <w:style w:type="paragraph" w:customStyle="1" w:styleId="a4">
    <w:name w:val="大标题"/>
    <w:next w:val="a"/>
    <w:qFormat/>
    <w:rsid w:val="00D263CB"/>
    <w:pPr>
      <w:spacing w:line="550" w:lineRule="exact"/>
      <w:jc w:val="center"/>
      <w:outlineLvl w:val="0"/>
    </w:pPr>
    <w:rPr>
      <w:rFonts w:ascii="Times New Roman" w:eastAsia="方正小标宋简体" w:hAnsi="Times New Roman" w:cs="Times New Roman"/>
      <w:kern w:val="0"/>
      <w:sz w:val="44"/>
      <w:szCs w:val="20"/>
    </w:rPr>
  </w:style>
  <w:style w:type="paragraph" w:customStyle="1" w:styleId="a5">
    <w:name w:val="一级标题"/>
    <w:rsid w:val="00D263CB"/>
    <w:pPr>
      <w:spacing w:line="550" w:lineRule="exact"/>
      <w:ind w:firstLineChars="200" w:firstLine="632"/>
      <w:outlineLvl w:val="2"/>
    </w:pPr>
    <w:rPr>
      <w:rFonts w:ascii="Times New Roman" w:eastAsia="黑体" w:hAnsi="Times New Roman" w:cs="Times New Roman"/>
      <w:kern w:val="0"/>
      <w:sz w:val="32"/>
      <w:szCs w:val="20"/>
    </w:rPr>
  </w:style>
  <w:style w:type="paragraph" w:styleId="2">
    <w:name w:val="Body Text 2"/>
    <w:basedOn w:val="a"/>
    <w:link w:val="2Char"/>
    <w:uiPriority w:val="99"/>
    <w:semiHidden/>
    <w:unhideWhenUsed/>
    <w:rsid w:val="00D263CB"/>
    <w:pPr>
      <w:spacing w:after="120" w:line="480" w:lineRule="auto"/>
    </w:pPr>
  </w:style>
  <w:style w:type="character" w:customStyle="1" w:styleId="2Char">
    <w:name w:val="正文文本 2 Char"/>
    <w:basedOn w:val="a1"/>
    <w:link w:val="2"/>
    <w:uiPriority w:val="99"/>
    <w:semiHidden/>
    <w:rsid w:val="00D263CB"/>
    <w:rPr>
      <w:rFonts w:ascii="Times New Roman" w:eastAsia="仿宋" w:hAnsi="Times New Roman" w:cs="仿宋"/>
      <w:sz w:val="32"/>
      <w:szCs w:val="32"/>
    </w:rPr>
  </w:style>
  <w:style w:type="paragraph" w:styleId="a6">
    <w:name w:val="header"/>
    <w:basedOn w:val="a"/>
    <w:link w:val="Char0"/>
    <w:uiPriority w:val="99"/>
    <w:unhideWhenUsed/>
    <w:rsid w:val="009000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6"/>
    <w:uiPriority w:val="99"/>
    <w:rsid w:val="0090004F"/>
    <w:rPr>
      <w:rFonts w:ascii="Times New Roman" w:eastAsia="仿宋" w:hAnsi="Times New Roman" w:cs="仿宋"/>
      <w:sz w:val="18"/>
      <w:szCs w:val="18"/>
    </w:rPr>
  </w:style>
  <w:style w:type="paragraph" w:styleId="a7">
    <w:name w:val="footer"/>
    <w:basedOn w:val="a"/>
    <w:link w:val="Char1"/>
    <w:uiPriority w:val="99"/>
    <w:unhideWhenUsed/>
    <w:rsid w:val="0090004F"/>
    <w:pPr>
      <w:tabs>
        <w:tab w:val="center" w:pos="4153"/>
        <w:tab w:val="right" w:pos="8306"/>
      </w:tabs>
      <w:snapToGrid w:val="0"/>
      <w:spacing w:line="240" w:lineRule="atLeast"/>
      <w:jc w:val="left"/>
    </w:pPr>
    <w:rPr>
      <w:sz w:val="18"/>
      <w:szCs w:val="18"/>
    </w:rPr>
  </w:style>
  <w:style w:type="character" w:customStyle="1" w:styleId="Char1">
    <w:name w:val="页脚 Char"/>
    <w:basedOn w:val="a1"/>
    <w:link w:val="a7"/>
    <w:uiPriority w:val="99"/>
    <w:rsid w:val="0090004F"/>
    <w:rPr>
      <w:rFonts w:ascii="Times New Roman" w:eastAsia="仿宋" w:hAnsi="Times New Roman"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2068</Characters>
  <Application>Microsoft Office Word</Application>
  <DocSecurity>0</DocSecurity>
  <Lines>17</Lines>
  <Paragraphs>4</Paragraphs>
  <ScaleCrop>false</ScaleCrop>
  <Company>HP</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GW</cp:lastModifiedBy>
  <cp:revision>2</cp:revision>
  <dcterms:created xsi:type="dcterms:W3CDTF">2023-07-06T10:05:00Z</dcterms:created>
  <dcterms:modified xsi:type="dcterms:W3CDTF">2023-07-06T10:06:00Z</dcterms:modified>
</cp:coreProperties>
</file>