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仿宋_GB2312" w:cs="Times New Roman"/>
          <w:b/>
          <w:color w:val="auto"/>
          <w:sz w:val="36"/>
          <w:szCs w:val="36"/>
        </w:rPr>
      </w:pPr>
      <w:bookmarkStart w:id="0" w:name="_Toc401927303"/>
      <w:bookmarkStart w:id="1" w:name="_Toc478646997"/>
      <w:r>
        <w:rPr>
          <w:rFonts w:hint="eastAsia" w:ascii="Times New Roman" w:hAnsi="Times New Roman" w:eastAsia="仿宋_GB2312" w:cs="Times New Roman"/>
          <w:b/>
          <w:color w:val="auto"/>
          <w:sz w:val="36"/>
          <w:szCs w:val="36"/>
        </w:rPr>
        <w:t>四川川煤华荣能源有限责任公司关于推荐202</w:t>
      </w:r>
      <w:r>
        <w:rPr>
          <w:rFonts w:hint="eastAsia" w:eastAsia="仿宋_GB2312" w:cs="Times New Roman"/>
          <w:b/>
          <w:color w:val="auto"/>
          <w:sz w:val="36"/>
          <w:szCs w:val="36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/>
          <w:color w:val="auto"/>
          <w:sz w:val="36"/>
          <w:szCs w:val="36"/>
        </w:rPr>
        <w:t>年</w:t>
      </w:r>
    </w:p>
    <w:p>
      <w:pPr>
        <w:jc w:val="center"/>
        <w:rPr>
          <w:rFonts w:hint="eastAsia" w:ascii="Times New Roman" w:hAnsi="Times New Roman" w:eastAsia="仿宋_GB2312" w:cs="Times New Roman"/>
          <w:b/>
          <w:color w:val="auto"/>
          <w:sz w:val="36"/>
          <w:szCs w:val="36"/>
        </w:rPr>
      </w:pPr>
      <w:r>
        <w:rPr>
          <w:rFonts w:hint="eastAsia" w:ascii="Times New Roman" w:hAnsi="Times New Roman" w:eastAsia="仿宋_GB2312" w:cs="Times New Roman"/>
          <w:b/>
          <w:color w:val="auto"/>
          <w:sz w:val="36"/>
          <w:szCs w:val="36"/>
        </w:rPr>
        <w:t>四川省科学技术进步奖项目公示</w:t>
      </w:r>
      <w:bookmarkEnd w:id="0"/>
      <w:bookmarkEnd w:id="1"/>
    </w:p>
    <w:p>
      <w:pPr>
        <w:jc w:val="center"/>
        <w:rPr>
          <w:rFonts w:hint="eastAsia" w:ascii="Times New Roman" w:hAnsi="Times New Roman" w:eastAsia="仿宋_GB2312" w:cs="Times New Roman"/>
          <w:b/>
          <w:color w:val="auto"/>
          <w:sz w:val="36"/>
          <w:szCs w:val="36"/>
        </w:rPr>
      </w:pPr>
      <w:r>
        <w:rPr>
          <w:rFonts w:hint="eastAsia" w:ascii="Times New Roman" w:hAnsi="Times New Roman" w:eastAsia="仿宋_GB2312" w:cs="Times New Roman"/>
          <w:b/>
          <w:color w:val="auto"/>
          <w:sz w:val="36"/>
          <w:szCs w:val="36"/>
        </w:rPr>
        <w:t>（科技进步类）</w:t>
      </w:r>
    </w:p>
    <w:p>
      <w:pPr>
        <w:spacing w:line="360" w:lineRule="auto"/>
        <w:jc w:val="center"/>
        <w:rPr>
          <w:rFonts w:ascii="宋体" w:hAnsi="宋体"/>
          <w:sz w:val="36"/>
          <w:szCs w:val="36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公司拟将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“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高应力高瓦斯船型构造工作面安全高效开采关键技术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”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项目申报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202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年度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四川省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科技进步奖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。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四川省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科技奖励工作办公室要求，现将项目主要内容进行公示。自公布之日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7日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内，任何单位和个人对公示项目、完成单位、个人有异议的，应实名并书面方式向技术中心提出，并提供必要的证明材料。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联系地址：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四川省攀枝花市西区陶家渡福康巷2号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联系单位：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四川川煤华荣能源有限责任公司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技术中心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监督电话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0812-5990019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0" w:firstLineChars="2500"/>
        <w:textAlignment w:val="auto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202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日</w:t>
      </w:r>
    </w:p>
    <w:p>
      <w:pPr>
        <w:spacing w:line="360" w:lineRule="auto"/>
        <w:ind w:firstLine="481" w:firstLineChars="200"/>
        <w:rPr>
          <w:rFonts w:ascii="宋体" w:hAnsi="宋体"/>
          <w:b/>
          <w:sz w:val="24"/>
          <w:szCs w:val="32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32"/>
        </w:rPr>
      </w:pPr>
      <w:r>
        <w:rPr>
          <w:rFonts w:hint="eastAsia" w:ascii="宋体" w:hAnsi="宋体"/>
          <w:b/>
          <w:sz w:val="24"/>
          <w:szCs w:val="32"/>
        </w:rPr>
        <w:t>一、项目名称</w:t>
      </w:r>
    </w:p>
    <w:p>
      <w:pPr>
        <w:spacing w:line="360" w:lineRule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高应力高瓦斯船型构造工作面安全高效开采关键技术</w:t>
      </w:r>
    </w:p>
    <w:p>
      <w:pPr>
        <w:spacing w:line="360" w:lineRule="auto"/>
        <w:rPr>
          <w:rFonts w:hint="eastAsia" w:ascii="宋体" w:hAnsi="宋体" w:eastAsia="宋体" w:cs="Times New Roman"/>
          <w:b/>
          <w:bCs w:val="0"/>
          <w:color w:val="auto"/>
          <w:sz w:val="24"/>
          <w:szCs w:val="32"/>
        </w:rPr>
      </w:pPr>
      <w:r>
        <w:rPr>
          <w:rFonts w:hint="eastAsia" w:ascii="宋体" w:hAnsi="宋体"/>
          <w:b/>
          <w:bCs w:val="0"/>
          <w:color w:val="auto"/>
          <w:sz w:val="24"/>
          <w:szCs w:val="32"/>
        </w:rPr>
        <w:t>二、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32"/>
        </w:rPr>
        <w:t>提名者及提名意见</w:t>
      </w:r>
    </w:p>
    <w:p>
      <w:pPr>
        <w:spacing w:line="360" w:lineRule="auto"/>
        <w:ind w:firstLine="481" w:firstLineChars="200"/>
        <w:rPr>
          <w:rFonts w:hint="eastAsia" w:ascii="宋体" w:hAnsi="宋体"/>
          <w:b/>
          <w:color w:val="FF0000"/>
          <w:sz w:val="24"/>
          <w:szCs w:val="32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szCs w:val="32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32"/>
        </w:rPr>
        <w:t>提名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32"/>
          <w:lang w:eastAsia="zh-CN"/>
        </w:rPr>
        <w:t>单位</w:t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32"/>
        </w:rPr>
        <w:t>：</w:t>
      </w:r>
      <w:r>
        <w:rPr>
          <w:rFonts w:hint="eastAsia" w:ascii="宋体" w:hAnsi="宋体" w:eastAsia="宋体"/>
          <w:sz w:val="24"/>
          <w:szCs w:val="24"/>
        </w:rPr>
        <w:t>四川省应急管理厅</w:t>
      </w:r>
    </w:p>
    <w:p>
      <w:pPr>
        <w:keepNext w:val="0"/>
        <w:keepLines w:val="0"/>
        <w:widowControl/>
        <w:suppressLineNumbers w:val="0"/>
        <w:ind w:firstLine="481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/>
        </w:rPr>
        <w:t>2、提名意见：</w:t>
      </w:r>
      <w:bookmarkStart w:id="2" w:name="_GoBack"/>
      <w:bookmarkEnd w:id="2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项目针对小宝鼎煤矿12393-1工作面大倾角、船型复杂地质构造条件、轴部高应力、高瓦斯难抽煤层开采难题，开展了“极限块段划分+穿层6m*2m的菱形钻孔布置方式+水压预裂增透+Y型通风”瓦斯综合治理技术、大倾角变厚度煤层过断层方法、切顶卸压沿空留巷、破碎顶板长锚索快速稳固与注浆加固、破碎围岩沿空掘巷等关键技术攻关，形成了高应力高瓦斯“船型构造”工作面安全高效开采技术体系。项目研究过程中获得了6 件国家授权专利（其中发明专利1项，实用新型专利5项），发表论文5篇。该技术取得了显著的经济社会安全效益。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提名该项目为2023年度四川省科学技术进步奖。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Times New Roman" w:hAnsi="Times New Roman" w:eastAsia="宋体"/>
          <w:b w:val="0"/>
          <w:color w:val="auto"/>
          <w:spacing w:val="0"/>
          <w:w w:val="1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24"/>
          <w:szCs w:val="32"/>
        </w:rPr>
        <w:t>三、项目简介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小宝鼎煤矿为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国家“三线”建设攀枝花市第一个投产煤矿，现为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“一矿一面”高瓦斯矿井，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矿井接续紧张，面临原煤生产脱节风险。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矿井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12393-1工作面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共有16#、23#两对背向斜，褶曲轴面产状变化较大，为扭曲面，两翼煤层产状变化均较大，对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工作面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煤层产状、瓦斯含量、矿山压力、顶板围岩稳定性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等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造成极大影响。受复合褶曲影响，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工作面推进方向（走向）倾角介于-5°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～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°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使工作面煤岩体形成四周向中心逐渐变缓的“锅底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船型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”特殊赋存形态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16#、23#向斜轴部区域附近存在30m～50m的近水平煤层，两翼煤层坡度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1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°～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40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°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；工作面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“锅底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船型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区域煤层最大埋深约650m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，埋深深；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工作面开采的39#煤层厚度2.2～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.6m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属中厚至厚煤层，顶板为煤岩互层的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厚层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复合顶板(泥岩、粉砂质泥岩、页岩与煤线互层)，复合顶厚度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2.0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～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.0m，节理、裂隙发育，岩石破碎；且煤层中含有0.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～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0.8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m厚的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暗黑色构造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碎裂粉状软分层，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该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层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瓦斯灾害重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受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向背斜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构造影响，工作面内存在次生断层和其他隐伏构造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，安全开采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难度大；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工作面呈端头高中间低的“锅底船型”姿态，周围采空区水进入工作面轴部易造成积水。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以上因素严重影响矿井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12393-1船型构造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综采工作面安全高效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开采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针对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12393-1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工作面特殊地质赋存状态及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开采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技术难点，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课题组致力于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高应力高瓦斯船型构造工作面安全高效开采关键技术研究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，致力技术创新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。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1）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优化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工作面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巷道布置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设置底板穿层瓦斯治理巷，为穿层瓦斯治灾提供施工空间，确保工作面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瓦斯抽采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钻孔全覆盖，消除治灾盲区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；在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12采区回风巷内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设计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施工一条12393-1回风联络斜巷，实现“Y”型通风；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研究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沿空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留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巷方式施工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12393-1上风巷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2）提出工作面“极限块段划分+穿层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-SA"/>
        </w:rPr>
        <w:t>6m*2m的菱形钻孔布置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方式+水压预裂增透+Y型通风”综合治理工作面瓦斯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-SA"/>
        </w:rPr>
        <w:t>研发了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大倾角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-SA"/>
        </w:rPr>
        <w:t>综采工作面过断层方法（发明专利，专利号：ZL 2019 1 0795381.X)，实现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 w:bidi="ar-SA"/>
        </w:rPr>
        <w:t>了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-SA"/>
        </w:rPr>
        <w:t>安全快速过地质构造带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；4）研制矿用防滑支座和矿用防滑支撑装置（实用新型专利，专利号ZL 2021 2 0601996.7)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解决了大倾角工作面支架支护失稳滑移难题；5）研发制作矿用轨道道岔远程控制装置、液压支架运输车和支架侧护板拆卸用液压工具（实用新型专利授权：专利号ZL2018 2 1162289.7、ZL 2022 2 854924.0、ZL2022 2 3598115.4），解决了支架安全高效运输和工作面咬架、挤架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调架极度困难问题；6）研发矿用长锚索快速稳固技术，控制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工作面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高应力破碎顶板。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通过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val="en-US" w:eastAsia="zh-CN"/>
        </w:rPr>
        <w:t>技术创新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和应用于现场的针对性措施，解决了</w:t>
      </w:r>
      <w:r>
        <w:rPr>
          <w:rFonts w:hint="eastAsia" w:ascii="宋体" w:hAnsi="宋体" w:cs="宋体"/>
          <w:sz w:val="24"/>
          <w:szCs w:val="24"/>
          <w:lang w:val="zh-TW" w:eastAsia="zh-CN"/>
        </w:rPr>
        <w:t>工作面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瓦斯、复合顶板、高地应力、工作面轴部积水等灾害治理技术难题，避免了水、瓦斯及顶板灾害事故，</w:t>
      </w:r>
      <w:r>
        <w:rPr>
          <w:rFonts w:hint="eastAsia" w:ascii="宋体" w:hAnsi="宋体" w:cs="宋体"/>
          <w:sz w:val="24"/>
          <w:szCs w:val="24"/>
          <w:lang w:val="zh-TW" w:eastAsia="zh-CN"/>
        </w:rPr>
        <w:t>形成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了</w:t>
      </w:r>
      <w:r>
        <w:rPr>
          <w:rFonts w:hint="eastAsia" w:ascii="宋体" w:hAnsi="宋体" w:cs="宋体"/>
          <w:sz w:val="24"/>
          <w:szCs w:val="24"/>
          <w:lang w:val="zh-TW" w:eastAsia="zh-CN"/>
        </w:rPr>
        <w:t>具有自主知识产权的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高应力船型构造区域高瓦斯大斜长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综采工作面</w:t>
      </w:r>
      <w:r>
        <w:rPr>
          <w:rFonts w:hint="eastAsia" w:ascii="宋体" w:hAnsi="宋体" w:cs="宋体"/>
          <w:sz w:val="24"/>
          <w:szCs w:val="24"/>
          <w:lang w:val="zh-TW" w:eastAsia="zh-CN"/>
        </w:rPr>
        <w:t>安全高效开采技术体系。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开采期间实现了“五零”目标</w:t>
      </w:r>
      <w:r>
        <w:rPr>
          <w:rFonts w:hint="eastAsia" w:ascii="宋体" w:hAnsi="宋体" w:cs="宋体"/>
          <w:sz w:val="24"/>
          <w:szCs w:val="24"/>
          <w:lang w:val="zh-TW"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零死亡、零超限、零突出、零发火、零透水）</w:t>
      </w:r>
      <w:r>
        <w:rPr>
          <w:rFonts w:hint="eastAsia" w:ascii="宋体" w:hAnsi="宋体" w:cs="宋体"/>
          <w:sz w:val="24"/>
          <w:szCs w:val="24"/>
          <w:lang w:val="zh-TW" w:eastAsia="zh-CN"/>
        </w:rPr>
        <w:t>，保障了矿井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接续，避免了矿井生产脱节，保障了</w:t>
      </w:r>
      <w:r>
        <w:rPr>
          <w:rFonts w:hint="eastAsia" w:ascii="宋体" w:hAnsi="宋体" w:cs="宋体"/>
          <w:sz w:val="24"/>
          <w:szCs w:val="24"/>
          <w:lang w:val="zh-TW" w:eastAsia="zh-CN"/>
        </w:rPr>
        <w:t>职工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薪资待遇和队伍稳定，维护了矿区和谐</w:t>
      </w:r>
      <w:r>
        <w:rPr>
          <w:rFonts w:hint="eastAsia" w:ascii="宋体" w:hAnsi="宋体" w:cs="宋体"/>
          <w:sz w:val="24"/>
          <w:szCs w:val="24"/>
          <w:lang w:val="zh-TW"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该项目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成功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实施</w:t>
      </w:r>
      <w:r>
        <w:rPr>
          <w:rFonts w:hint="eastAsia" w:ascii="宋体" w:hAnsi="宋体" w:cs="宋体"/>
          <w:sz w:val="24"/>
          <w:szCs w:val="24"/>
          <w:lang w:val="zh-TW" w:eastAsia="zh-CN"/>
        </w:rPr>
        <w:t>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应用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矿井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总计新增效益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14578.7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万元，新增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利润为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6182.6万元，节约投资 635.3 万元。</w:t>
      </w:r>
      <w:r>
        <w:rPr>
          <w:rFonts w:hint="eastAsia" w:cs="Times New Roman"/>
          <w:b w:val="0"/>
          <w:color w:val="auto"/>
          <w:spacing w:val="0"/>
          <w:w w:val="100"/>
          <w:sz w:val="24"/>
          <w:szCs w:val="24"/>
          <w:lang w:eastAsia="zh-CN"/>
        </w:rPr>
        <w:t>项目实施具有</w:t>
      </w: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t>显著经济社会安全效益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，</w:t>
      </w:r>
      <w:r>
        <w:rPr>
          <w:rFonts w:hint="eastAsia" w:ascii="宋体" w:hAnsi="宋体" w:cs="宋体"/>
          <w:sz w:val="24"/>
          <w:szCs w:val="24"/>
          <w:lang w:val="zh-TW" w:eastAsia="zh-CN"/>
        </w:rPr>
        <w:t>在华荣能源公司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及</w:t>
      </w:r>
      <w:r>
        <w:rPr>
          <w:rFonts w:hint="eastAsia" w:ascii="宋体" w:hAnsi="宋体" w:cs="宋体"/>
          <w:sz w:val="24"/>
          <w:szCs w:val="24"/>
          <w:lang w:val="zh-TW" w:eastAsia="zh-CN"/>
        </w:rPr>
        <w:t>南方</w:t>
      </w:r>
      <w:r>
        <w:rPr>
          <w:rFonts w:hint="eastAsia" w:ascii="宋体" w:hAnsi="宋体" w:eastAsia="宋体" w:cs="宋体"/>
          <w:sz w:val="24"/>
          <w:szCs w:val="24"/>
          <w:lang w:val="zh-TW" w:eastAsia="zh-CN"/>
        </w:rPr>
        <w:t>开采类似条件工作面，</w:t>
      </w:r>
      <w:r>
        <w:rPr>
          <w:rFonts w:hint="eastAsia" w:ascii="宋体" w:hAnsi="宋体" w:cs="宋体"/>
          <w:sz w:val="24"/>
          <w:szCs w:val="24"/>
          <w:lang w:val="zh-TW" w:eastAsia="zh-CN"/>
        </w:rPr>
        <w:t>具有良好推广应用前景。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b w:val="0"/>
          <w:color w:val="auto"/>
          <w:spacing w:val="0"/>
          <w:w w:val="100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2098" w:right="1474" w:bottom="1984" w:left="1474" w:header="851" w:footer="992" w:gutter="0"/>
          <w:cols w:space="0" w:num="1"/>
          <w:rtlGutter w:val="0"/>
          <w:docGrid w:type="lines" w:linePitch="322" w:charSpace="0"/>
        </w:sectPr>
      </w:pPr>
    </w:p>
    <w:p>
      <w:pPr>
        <w:spacing w:line="360" w:lineRule="auto"/>
        <w:rPr>
          <w:rFonts w:hint="eastAsia" w:ascii="宋体" w:hAnsi="宋体" w:eastAsia="宋体" w:cs="Times New Roman"/>
          <w:b/>
          <w:sz w:val="24"/>
          <w:szCs w:val="32"/>
        </w:rPr>
      </w:pPr>
      <w:r>
        <w:rPr>
          <w:rFonts w:hint="eastAsia" w:ascii="宋体" w:hAnsi="宋体" w:eastAsia="宋体" w:cs="Times New Roman"/>
          <w:b/>
          <w:sz w:val="24"/>
          <w:szCs w:val="32"/>
          <w:lang w:eastAsia="zh-CN"/>
        </w:rPr>
        <w:t>四</w:t>
      </w:r>
      <w:r>
        <w:rPr>
          <w:rFonts w:hint="eastAsia" w:ascii="宋体" w:hAnsi="宋体" w:eastAsia="宋体" w:cs="Times New Roman"/>
          <w:b/>
          <w:sz w:val="24"/>
          <w:szCs w:val="32"/>
        </w:rPr>
        <w:t>、主要知识产权和标准规范等目录</w:t>
      </w:r>
    </w:p>
    <w:tbl>
      <w:tblPr>
        <w:tblStyle w:val="11"/>
        <w:tblW w:w="1474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2282"/>
        <w:gridCol w:w="1084"/>
        <w:gridCol w:w="1334"/>
        <w:gridCol w:w="1366"/>
        <w:gridCol w:w="1611"/>
        <w:gridCol w:w="2431"/>
        <w:gridCol w:w="1717"/>
        <w:gridCol w:w="12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4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知识产权（标准）类别</w:t>
            </w:r>
          </w:p>
        </w:tc>
        <w:tc>
          <w:tcPr>
            <w:tcW w:w="228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知识产权（标准）具体名称</w:t>
            </w:r>
          </w:p>
        </w:tc>
        <w:tc>
          <w:tcPr>
            <w:tcW w:w="108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国家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（地区）</w:t>
            </w:r>
          </w:p>
        </w:tc>
        <w:tc>
          <w:tcPr>
            <w:tcW w:w="133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授权号（标准编号）</w:t>
            </w:r>
          </w:p>
        </w:tc>
        <w:tc>
          <w:tcPr>
            <w:tcW w:w="136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授权（标准发布）日期</w:t>
            </w:r>
          </w:p>
        </w:tc>
        <w:tc>
          <w:tcPr>
            <w:tcW w:w="161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证书编号</w:t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（标准批准发布部门）</w:t>
            </w:r>
          </w:p>
        </w:tc>
        <w:tc>
          <w:tcPr>
            <w:tcW w:w="243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权利人（标准起草单位）</w:t>
            </w:r>
          </w:p>
        </w:tc>
        <w:tc>
          <w:tcPr>
            <w:tcW w:w="171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发明人（标准起草人）</w:t>
            </w:r>
          </w:p>
        </w:tc>
        <w:tc>
          <w:tcPr>
            <w:tcW w:w="127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发明专利（标准）有效状态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48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发明专利</w:t>
            </w:r>
          </w:p>
        </w:tc>
        <w:tc>
          <w:tcPr>
            <w:tcW w:w="2282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大倾角综采工作面过断层方法</w:t>
            </w:r>
          </w:p>
        </w:tc>
        <w:tc>
          <w:tcPr>
            <w:tcW w:w="108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中国</w:t>
            </w:r>
          </w:p>
        </w:tc>
        <w:tc>
          <w:tcPr>
            <w:tcW w:w="133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ZL2019 1 0795381.X</w:t>
            </w:r>
          </w:p>
        </w:tc>
        <w:tc>
          <w:tcPr>
            <w:tcW w:w="1366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2022年01月25日</w:t>
            </w:r>
          </w:p>
        </w:tc>
        <w:tc>
          <w:tcPr>
            <w:tcW w:w="161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证书号第4900787号</w:t>
            </w:r>
          </w:p>
        </w:tc>
        <w:tc>
          <w:tcPr>
            <w:tcW w:w="243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四川川煤华荣能源股份有限公司</w:t>
            </w:r>
          </w:p>
        </w:tc>
        <w:tc>
          <w:tcPr>
            <w:tcW w:w="1717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张江云</w:t>
            </w:r>
          </w:p>
        </w:tc>
        <w:tc>
          <w:tcPr>
            <w:tcW w:w="1273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48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实用新型专利</w:t>
            </w:r>
          </w:p>
        </w:tc>
        <w:tc>
          <w:tcPr>
            <w:tcW w:w="2282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矿用防滑支座和矿用防滑支撑装置</w:t>
            </w:r>
          </w:p>
        </w:tc>
        <w:tc>
          <w:tcPr>
            <w:tcW w:w="108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中国</w:t>
            </w:r>
          </w:p>
        </w:tc>
        <w:tc>
          <w:tcPr>
            <w:tcW w:w="133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ZL2021 2 0601996.7</w:t>
            </w:r>
          </w:p>
        </w:tc>
        <w:tc>
          <w:tcPr>
            <w:tcW w:w="1366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2021年11月26日</w:t>
            </w:r>
          </w:p>
        </w:tc>
        <w:tc>
          <w:tcPr>
            <w:tcW w:w="161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证书号第14850747号</w:t>
            </w:r>
          </w:p>
        </w:tc>
        <w:tc>
          <w:tcPr>
            <w:tcW w:w="243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四川川煤华荣能源有限责任公司</w:t>
            </w:r>
          </w:p>
        </w:tc>
        <w:tc>
          <w:tcPr>
            <w:tcW w:w="1717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蒋森林 张光前 张江云 杨开安</w:t>
            </w:r>
          </w:p>
        </w:tc>
        <w:tc>
          <w:tcPr>
            <w:tcW w:w="1273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48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实用新型专利</w:t>
            </w:r>
          </w:p>
        </w:tc>
        <w:tc>
          <w:tcPr>
            <w:tcW w:w="2282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both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矿用液压支架运输车</w:t>
            </w:r>
          </w:p>
        </w:tc>
        <w:tc>
          <w:tcPr>
            <w:tcW w:w="108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中国</w:t>
            </w:r>
          </w:p>
        </w:tc>
        <w:tc>
          <w:tcPr>
            <w:tcW w:w="133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ZL2022 2 2854924.0</w:t>
            </w:r>
          </w:p>
        </w:tc>
        <w:tc>
          <w:tcPr>
            <w:tcW w:w="1366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2023年03月14日</w:t>
            </w:r>
          </w:p>
        </w:tc>
        <w:tc>
          <w:tcPr>
            <w:tcW w:w="161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证书号第18589830号</w:t>
            </w:r>
          </w:p>
        </w:tc>
        <w:tc>
          <w:tcPr>
            <w:tcW w:w="243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四川川煤华荣能源有限责任公司小宝鼎煤矿</w:t>
            </w:r>
          </w:p>
        </w:tc>
        <w:tc>
          <w:tcPr>
            <w:tcW w:w="1717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 xml:space="preserve">杨开安 张江云 蒋森林 黄艳 </w:t>
            </w:r>
          </w:p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邓聪明</w:t>
            </w:r>
          </w:p>
        </w:tc>
        <w:tc>
          <w:tcPr>
            <w:tcW w:w="1273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48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实用新型专利</w:t>
            </w:r>
          </w:p>
        </w:tc>
        <w:tc>
          <w:tcPr>
            <w:tcW w:w="2282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支架侧护板拆卸用</w:t>
            </w:r>
          </w:p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液压工具</w:t>
            </w:r>
          </w:p>
        </w:tc>
        <w:tc>
          <w:tcPr>
            <w:tcW w:w="108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中国</w:t>
            </w:r>
          </w:p>
        </w:tc>
        <w:tc>
          <w:tcPr>
            <w:tcW w:w="133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ZL2022 2 3598115.4</w:t>
            </w:r>
          </w:p>
        </w:tc>
        <w:tc>
          <w:tcPr>
            <w:tcW w:w="1366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2023年05月19日</w:t>
            </w:r>
          </w:p>
        </w:tc>
        <w:tc>
          <w:tcPr>
            <w:tcW w:w="161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证书号第19028965号</w:t>
            </w:r>
          </w:p>
        </w:tc>
        <w:tc>
          <w:tcPr>
            <w:tcW w:w="243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四川川煤华荣能源有限责任公司小宝鼎煤矿</w:t>
            </w:r>
          </w:p>
        </w:tc>
        <w:tc>
          <w:tcPr>
            <w:tcW w:w="1717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 xml:space="preserve">黄 艳  江 科 </w:t>
            </w:r>
          </w:p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龙 勇  杨开安</w:t>
            </w:r>
          </w:p>
        </w:tc>
        <w:tc>
          <w:tcPr>
            <w:tcW w:w="1273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48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实用新型专利</w:t>
            </w:r>
          </w:p>
        </w:tc>
        <w:tc>
          <w:tcPr>
            <w:tcW w:w="2282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防尘水幕净水装置</w:t>
            </w:r>
          </w:p>
        </w:tc>
        <w:tc>
          <w:tcPr>
            <w:tcW w:w="108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中国</w:t>
            </w:r>
          </w:p>
        </w:tc>
        <w:tc>
          <w:tcPr>
            <w:tcW w:w="133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ZL2022 2 2256779.6</w:t>
            </w:r>
          </w:p>
        </w:tc>
        <w:tc>
          <w:tcPr>
            <w:tcW w:w="1366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2023年03月24日</w:t>
            </w:r>
          </w:p>
        </w:tc>
        <w:tc>
          <w:tcPr>
            <w:tcW w:w="161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证书号第18674413号</w:t>
            </w:r>
          </w:p>
        </w:tc>
        <w:tc>
          <w:tcPr>
            <w:tcW w:w="243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四川川煤华荣能源有限责任公司小宝鼎煤矿</w:t>
            </w:r>
          </w:p>
        </w:tc>
        <w:tc>
          <w:tcPr>
            <w:tcW w:w="1717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杨开安 张光前 蒋森林 邓聪明</w:t>
            </w:r>
          </w:p>
        </w:tc>
        <w:tc>
          <w:tcPr>
            <w:tcW w:w="1273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648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实用新型专利</w:t>
            </w:r>
          </w:p>
        </w:tc>
        <w:tc>
          <w:tcPr>
            <w:tcW w:w="2282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矿用轨道道岔远程控制装置</w:t>
            </w:r>
          </w:p>
        </w:tc>
        <w:tc>
          <w:tcPr>
            <w:tcW w:w="108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中国</w:t>
            </w:r>
          </w:p>
        </w:tc>
        <w:tc>
          <w:tcPr>
            <w:tcW w:w="1334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ZL2018 2 1162289.7</w:t>
            </w:r>
          </w:p>
        </w:tc>
        <w:tc>
          <w:tcPr>
            <w:tcW w:w="1366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2019年02月22日</w:t>
            </w:r>
          </w:p>
        </w:tc>
        <w:tc>
          <w:tcPr>
            <w:tcW w:w="161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证书号第8511547号</w:t>
            </w:r>
          </w:p>
        </w:tc>
        <w:tc>
          <w:tcPr>
            <w:tcW w:w="2431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四川川煤华荣能源有限责任公司</w:t>
            </w:r>
          </w:p>
        </w:tc>
        <w:tc>
          <w:tcPr>
            <w:tcW w:w="1717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 xml:space="preserve">杨开安 </w:t>
            </w:r>
          </w:p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邓聪明</w:t>
            </w:r>
          </w:p>
        </w:tc>
        <w:tc>
          <w:tcPr>
            <w:tcW w:w="1273" w:type="dxa"/>
            <w:vAlign w:val="center"/>
          </w:tcPr>
          <w:p>
            <w:pPr>
              <w:pStyle w:val="6"/>
              <w:spacing w:line="39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1"/>
                <w:szCs w:val="20"/>
                <w:lang w:val="en-US" w:eastAsia="zh-CN"/>
              </w:rPr>
              <w:t>有效</w:t>
            </w:r>
          </w:p>
        </w:tc>
      </w:tr>
    </w:tbl>
    <w:p>
      <w:pPr>
        <w:widowControl/>
        <w:jc w:val="left"/>
        <w:rPr>
          <w:rFonts w:ascii="宋体" w:hAnsi="宋体"/>
          <w:b/>
          <w:sz w:val="24"/>
          <w:szCs w:val="32"/>
        </w:rPr>
        <w:sectPr>
          <w:pgSz w:w="16838" w:h="11906" w:orient="landscape"/>
          <w:pgMar w:top="1701" w:right="1440" w:bottom="1701" w:left="1440" w:header="851" w:footer="992" w:gutter="0"/>
          <w:cols w:space="0" w:num="1"/>
          <w:rtlGutter w:val="0"/>
          <w:docGrid w:type="lines" w:linePitch="322" w:charSpace="0"/>
        </w:sect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Times New Roman"/>
          <w:b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cs="Times New Roman"/>
          <w:b/>
          <w:color w:val="auto"/>
          <w:sz w:val="24"/>
          <w:szCs w:val="32"/>
          <w:lang w:val="en-US" w:eastAsia="zh-CN"/>
        </w:rPr>
        <w:t>论文专著目录</w:t>
      </w:r>
    </w:p>
    <w:tbl>
      <w:tblPr>
        <w:tblStyle w:val="11"/>
        <w:tblW w:w="1461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567"/>
        <w:gridCol w:w="1833"/>
        <w:gridCol w:w="1450"/>
        <w:gridCol w:w="1234"/>
        <w:gridCol w:w="1066"/>
        <w:gridCol w:w="1517"/>
        <w:gridCol w:w="1017"/>
        <w:gridCol w:w="1966"/>
        <w:gridCol w:w="139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pStyle w:val="6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序号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pStyle w:val="6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论文（专著）</w:t>
            </w:r>
          </w:p>
          <w:p>
            <w:pPr>
              <w:pStyle w:val="6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名称/刊名</w:t>
            </w:r>
          </w:p>
          <w:p>
            <w:pPr>
              <w:pStyle w:val="6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/作者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pStyle w:val="6"/>
              <w:adjustRightInd w:val="0"/>
              <w:spacing w:line="28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年卷页码</w:t>
            </w:r>
          </w:p>
          <w:p>
            <w:pPr>
              <w:pStyle w:val="6"/>
              <w:adjustRightInd w:val="0"/>
              <w:spacing w:line="28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（xx年xx卷</w:t>
            </w:r>
          </w:p>
          <w:p>
            <w:pPr>
              <w:pStyle w:val="6"/>
              <w:adjustRightInd w:val="0"/>
              <w:spacing w:line="28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xx页）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pStyle w:val="6"/>
              <w:adjustRightInd w:val="0"/>
              <w:spacing w:line="28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发表时间（年月 日）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pStyle w:val="6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通讯作者（含共同）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6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第一作者（含共同）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pStyle w:val="6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国内作者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他引总次数</w:t>
            </w:r>
          </w:p>
        </w:tc>
        <w:tc>
          <w:tcPr>
            <w:tcW w:w="1966" w:type="dxa"/>
            <w:noWrap w:val="0"/>
            <w:vAlign w:val="center"/>
          </w:tcPr>
          <w:p>
            <w:pPr>
              <w:pStyle w:val="6"/>
              <w:adjustRightInd w:val="0"/>
              <w:spacing w:after="50" w:line="30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检索数据库</w:t>
            </w:r>
          </w:p>
        </w:tc>
        <w:tc>
          <w:tcPr>
            <w:tcW w:w="1398" w:type="dxa"/>
            <w:noWrap w:val="0"/>
            <w:vAlign w:val="center"/>
          </w:tcPr>
          <w:p>
            <w:pPr>
              <w:pStyle w:val="6"/>
              <w:adjustRightInd w:val="0"/>
              <w:spacing w:line="28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 w:cs="Times New Roman"/>
                <w:color w:val="000000"/>
                <w:kern w:val="2"/>
                <w:sz w:val="21"/>
                <w:szCs w:val="28"/>
              </w:rPr>
              <w:t>论文署名单位是否</w:t>
            </w:r>
            <w:r>
              <w:rPr>
                <w:rFonts w:hint="eastAsia" w:ascii="宋体" w:hAnsi="宋体" w:cs="Times New Roman"/>
                <w:color w:val="000000"/>
                <w:kern w:val="2"/>
                <w:sz w:val="21"/>
                <w:szCs w:val="28"/>
                <w:lang w:eastAsia="zh-CN"/>
              </w:rPr>
              <w:t>包含</w:t>
            </w:r>
            <w:r>
              <w:rPr>
                <w:rFonts w:hint="eastAsia" w:ascii="宋体" w:hAnsi="宋体" w:cs="Times New Roman"/>
                <w:color w:val="000000"/>
                <w:kern w:val="2"/>
                <w:sz w:val="21"/>
                <w:szCs w:val="28"/>
              </w:rPr>
              <w:t>国</w:t>
            </w:r>
            <w:r>
              <w:rPr>
                <w:rFonts w:hint="eastAsia" w:ascii="宋体" w:hAnsi="宋体" w:cs="Times New Roman"/>
                <w:color w:val="000000"/>
                <w:kern w:val="2"/>
                <w:sz w:val="21"/>
                <w:szCs w:val="28"/>
                <w:lang w:eastAsia="zh-CN"/>
              </w:rPr>
              <w:t>外</w:t>
            </w:r>
            <w:r>
              <w:rPr>
                <w:rFonts w:hint="eastAsia" w:ascii="宋体" w:hAnsi="宋体" w:cs="Times New Roman"/>
                <w:color w:val="000000"/>
                <w:kern w:val="2"/>
                <w:sz w:val="21"/>
                <w:szCs w:val="28"/>
              </w:rPr>
              <w:t>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  <w:t>1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煤矿开采的巷道布置与采煤工艺技术探析/《地质研究》/张江云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2022年第4卷第6期第10页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2022年3月25日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张江云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张江云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张江云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谷歌学术、中国知网</w:t>
            </w:r>
          </w:p>
        </w:tc>
        <w:tc>
          <w:tcPr>
            <w:tcW w:w="1398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 w:cstheme="minorBidi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Theme="minorEastAsia"/>
                <w:color w:val="000000"/>
                <w:kern w:val="2"/>
                <w:sz w:val="21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大倾角综采工作面过斜交断层的技术/《福光技术》/林勇 张江云 杨开安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2022年12月第23期第522页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2022年12月5日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杨开安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林勇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林勇 张江云 杨开安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期刊网全文收录</w:t>
            </w:r>
          </w:p>
        </w:tc>
        <w:tc>
          <w:tcPr>
            <w:tcW w:w="1398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exac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Theme="minorEastAsia"/>
                <w:color w:val="000000"/>
                <w:kern w:val="2"/>
                <w:sz w:val="21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3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大倾角综采面过断层成套技术研究与应用/《新型城镇化》/张江云、武梅苹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2022年第22期第115页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2022年11月25日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张江云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张江云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张江云、武梅苹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中国核心期刊（遴选）数据库、中国学术期刊综合评价数据库</w:t>
            </w:r>
          </w:p>
        </w:tc>
        <w:tc>
          <w:tcPr>
            <w:tcW w:w="1398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exac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Theme="minorEastAsia"/>
                <w:color w:val="000000"/>
                <w:kern w:val="2"/>
                <w:sz w:val="21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4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极其复杂地质条件大倾角综采面过向背斜技术研究与应用/《新型城镇化》/张江云、王春平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2022年第22期第109页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2022年11月25日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张江云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张江云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 w:cs="Times New Roman"/>
                <w:color w:val="000000"/>
                <w:kern w:val="2"/>
                <w:sz w:val="21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张江云、王春平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中国核心期刊（遴选）数据库、中国学术期刊综合评价数据库</w:t>
            </w:r>
          </w:p>
        </w:tc>
        <w:tc>
          <w:tcPr>
            <w:tcW w:w="1398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exac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5</w:t>
            </w:r>
          </w:p>
        </w:tc>
        <w:tc>
          <w:tcPr>
            <w:tcW w:w="256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浅析带式输送机远程集控系统建设/《中国科技信息》/江科、黄艳</w:t>
            </w:r>
          </w:p>
        </w:tc>
        <w:tc>
          <w:tcPr>
            <w:tcW w:w="1833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2022年第33卷第6期第450页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2022年3月25日</w:t>
            </w:r>
          </w:p>
        </w:tc>
        <w:tc>
          <w:tcPr>
            <w:tcW w:w="1234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江科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江科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both"/>
              <w:outlineLvl w:val="1"/>
              <w:rPr>
                <w:rFonts w:hint="default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江科、黄艳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中国学术期刊综合评价数据库（CAJCED）统计源期刊、中国期刊全文数据库（CJFD）</w:t>
            </w:r>
          </w:p>
        </w:tc>
        <w:tc>
          <w:tcPr>
            <w:tcW w:w="1398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hint="eastAsia" w:ascii="宋体" w:hAnsi="宋体" w:eastAsia="等线"/>
                <w:color w:val="000000"/>
                <w:kern w:val="2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231" w:type="dxa"/>
            <w:gridSpan w:val="7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  <w:r>
              <w:rPr>
                <w:rFonts w:hint="eastAsia" w:ascii="宋体" w:hAnsi="宋体"/>
                <w:color w:val="000000"/>
                <w:kern w:val="2"/>
                <w:sz w:val="21"/>
                <w:szCs w:val="28"/>
              </w:rPr>
              <w:t>合  计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</w:p>
        </w:tc>
        <w:tc>
          <w:tcPr>
            <w:tcW w:w="1966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</w:p>
        </w:tc>
        <w:tc>
          <w:tcPr>
            <w:tcW w:w="1398" w:type="dxa"/>
            <w:noWrap w:val="0"/>
            <w:vAlign w:val="center"/>
          </w:tcPr>
          <w:p>
            <w:pPr>
              <w:pStyle w:val="6"/>
              <w:adjustRightInd w:val="0"/>
              <w:spacing w:after="50" w:line="320" w:lineRule="exact"/>
              <w:ind w:firstLine="0" w:firstLineChars="0"/>
              <w:jc w:val="center"/>
              <w:outlineLvl w:val="1"/>
              <w:rPr>
                <w:rFonts w:ascii="宋体" w:hAnsi="宋体"/>
                <w:color w:val="000000"/>
                <w:kern w:val="2"/>
                <w:sz w:val="21"/>
                <w:szCs w:val="28"/>
              </w:rPr>
            </w:pPr>
          </w:p>
        </w:tc>
      </w:tr>
    </w:tbl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rPr>
          <w:rFonts w:hint="eastAsia" w:ascii="宋体" w:hAnsi="宋体" w:eastAsia="宋体" w:cs="Times New Roman"/>
          <w:b/>
          <w:color w:val="auto"/>
          <w:sz w:val="24"/>
          <w:szCs w:val="32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color w:val="auto"/>
          <w:sz w:val="24"/>
          <w:szCs w:val="32"/>
          <w:lang w:eastAsia="zh-CN"/>
        </w:rPr>
      </w:pPr>
      <w:r>
        <w:rPr>
          <w:rFonts w:hint="eastAsia" w:ascii="宋体" w:hAnsi="宋体" w:cs="Times New Roman"/>
          <w:b/>
          <w:color w:val="auto"/>
          <w:sz w:val="24"/>
          <w:szCs w:val="32"/>
          <w:lang w:val="en-US" w:eastAsia="zh-CN"/>
        </w:rPr>
        <w:t>六、</w:t>
      </w:r>
      <w:r>
        <w:rPr>
          <w:rFonts w:hint="eastAsia" w:ascii="宋体" w:hAnsi="宋体" w:eastAsia="宋体" w:cs="Times New Roman"/>
          <w:b/>
          <w:color w:val="auto"/>
          <w:sz w:val="24"/>
          <w:szCs w:val="32"/>
        </w:rPr>
        <w:t>主要完成人</w:t>
      </w:r>
      <w:r>
        <w:rPr>
          <w:rFonts w:hint="eastAsia" w:ascii="宋体" w:hAnsi="宋体" w:eastAsia="宋体" w:cs="Times New Roman"/>
          <w:b/>
          <w:color w:val="auto"/>
          <w:sz w:val="24"/>
          <w:szCs w:val="32"/>
          <w:lang w:eastAsia="zh-CN"/>
        </w:rPr>
        <w:t>情况</w:t>
      </w:r>
    </w:p>
    <w:tbl>
      <w:tblPr>
        <w:tblStyle w:val="11"/>
        <w:tblW w:w="14617" w:type="dxa"/>
        <w:tblInd w:w="-20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846"/>
        <w:gridCol w:w="1544"/>
        <w:gridCol w:w="2100"/>
        <w:gridCol w:w="3360"/>
        <w:gridCol w:w="3400"/>
        <w:gridCol w:w="22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100" w:type="dxa"/>
            <w:noWrap w:val="0"/>
            <w:vAlign w:val="center"/>
          </w:tcPr>
          <w:p>
            <w:pPr>
              <w:spacing w:before="100" w:after="100" w:line="360" w:lineRule="atLeast"/>
              <w:ind w:left="130" w:leftChars="62" w:right="120" w:rightChars="57"/>
              <w:jc w:val="distribute"/>
              <w:rPr>
                <w:rFonts w:hint="eastAsia"/>
                <w:color w:val="auto"/>
                <w:shd w:val="clear" w:color="auto" w:fill="auto"/>
              </w:rPr>
            </w:pPr>
            <w:r>
              <w:rPr>
                <w:rFonts w:hint="eastAsia"/>
                <w:color w:val="auto"/>
                <w:shd w:val="clear" w:color="auto" w:fill="auto"/>
              </w:rPr>
              <w:t>姓名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  <w:t>排名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 w:eastAsia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/>
                <w:color w:val="auto"/>
                <w:shd w:val="clear" w:color="auto" w:fill="auto"/>
                <w:lang w:eastAsia="zh-CN"/>
              </w:rPr>
              <w:t>行政职务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/>
                <w:color w:val="auto"/>
                <w:shd w:val="clear" w:color="auto" w:fill="auto"/>
              </w:rPr>
            </w:pPr>
            <w:r>
              <w:rPr>
                <w:rFonts w:hint="eastAsia"/>
                <w:color w:val="auto"/>
                <w:shd w:val="clear" w:color="auto" w:fill="auto"/>
              </w:rPr>
              <w:t>技术职称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hd w:val="clear" w:color="auto" w:fill="auto"/>
              </w:rPr>
              <w:t>工作单位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 w:line="360" w:lineRule="atLeast"/>
              <w:ind w:right="175"/>
              <w:jc w:val="center"/>
              <w:rPr>
                <w:rFonts w:hint="eastAsia" w:eastAsia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/>
                <w:color w:val="auto"/>
                <w:shd w:val="clear" w:color="auto" w:fill="auto"/>
                <w:lang w:eastAsia="zh-CN"/>
              </w:rPr>
              <w:t>完成单位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 w:eastAsia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/>
                <w:color w:val="auto"/>
                <w:shd w:val="clear" w:color="auto" w:fill="auto"/>
              </w:rPr>
              <w:t>对</w:t>
            </w:r>
            <w:r>
              <w:rPr>
                <w:rFonts w:hint="eastAsia"/>
                <w:color w:val="auto"/>
                <w:shd w:val="clear" w:color="auto" w:fill="auto"/>
                <w:lang w:eastAsia="zh-CN"/>
              </w:rPr>
              <w:t>本项目技术创造性贡献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张江云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矿长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采矿高级工程师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主要技术发明人、</w:t>
            </w:r>
            <w:r>
              <w:rPr>
                <w:rFonts w:hint="eastAsia" w:ascii="宋体" w:hAnsi="宋体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项目牵头人、总负责人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杨开安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矿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副总工程师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地质正</w:t>
            </w:r>
            <w:r>
              <w:rPr>
                <w:rFonts w:hint="eastAsia" w:ascii="宋体" w:hAnsi="宋体"/>
                <w:color w:val="000000"/>
              </w:rPr>
              <w:t>高级工程师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项目研究、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实施、</w:t>
            </w:r>
            <w:r>
              <w:rPr>
                <w:rFonts w:hint="eastAsia" w:ascii="宋体" w:hAnsi="宋体"/>
                <w:color w:val="auto"/>
                <w:shd w:val="clear" w:color="auto" w:fill="auto"/>
              </w:rPr>
              <w:t>科技报告撰写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蒋森林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矿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副部长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采矿工程师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项目研究、实施、科技报告撰写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范  凯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安管中心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总工程师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采矿正</w:t>
            </w:r>
            <w:r>
              <w:rPr>
                <w:rFonts w:hint="eastAsia" w:ascii="宋体" w:hAnsi="宋体"/>
                <w:color w:val="000000"/>
              </w:rPr>
              <w:t>高级工程师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项目牵头人、总体方案负责人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刘海涛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 w:line="36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/>
                <w:color w:val="auto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矿总工程师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采矿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高级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工程师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exact"/>
              <w:jc w:val="both"/>
              <w:textAlignment w:val="auto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项目研究、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组织</w:t>
            </w:r>
            <w:r>
              <w:rPr>
                <w:rFonts w:hint="eastAsia" w:ascii="宋体" w:hAnsi="宋体"/>
                <w:color w:val="auto"/>
                <w:shd w:val="clear" w:color="auto" w:fill="auto"/>
              </w:rPr>
              <w:t>实施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  <w:t>黄  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矿科技主管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机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械工程师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exact"/>
              <w:jc w:val="center"/>
              <w:textAlignment w:val="auto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项目研究、实施、科技报告撰写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冯生权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  <w:t>7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副矿长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  <w:t>采矿工程师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项目研究、参与实施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滕  飞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  <w:t>8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矿副总工程师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采矿工程师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项目研究、参与实施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韩  光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9</w:t>
            </w:r>
          </w:p>
        </w:tc>
        <w:tc>
          <w:tcPr>
            <w:tcW w:w="1544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矿副部长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采矿工程师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项目研究、参与实施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11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王小龙</w:t>
            </w:r>
          </w:p>
        </w:tc>
        <w:tc>
          <w:tcPr>
            <w:tcW w:w="84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5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矿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副总工程师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矿建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工程师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项目研究、参与实施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11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  <w:t>王  赫</w:t>
            </w:r>
          </w:p>
        </w:tc>
        <w:tc>
          <w:tcPr>
            <w:tcW w:w="84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11</w:t>
            </w:r>
          </w:p>
        </w:tc>
        <w:tc>
          <w:tcPr>
            <w:tcW w:w="15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技术员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  <w:t>采矿</w:t>
            </w:r>
            <w:r>
              <w:rPr>
                <w:rFonts w:hint="eastAsia" w:ascii="宋体" w:hAnsi="宋体"/>
                <w:color w:val="auto"/>
                <w:shd w:val="clear" w:color="auto" w:fill="auto"/>
                <w:lang w:val="en-US" w:eastAsia="zh-CN"/>
              </w:rPr>
              <w:t>技术员</w:t>
            </w: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34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四川川煤华荣能源有限责任公司</w:t>
            </w:r>
          </w:p>
        </w:tc>
        <w:tc>
          <w:tcPr>
            <w:tcW w:w="22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hd w:val="clear" w:color="auto" w:fill="auto"/>
              </w:rPr>
              <w:t>项目研究、参与实施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11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</w:pPr>
          </w:p>
        </w:tc>
        <w:tc>
          <w:tcPr>
            <w:tcW w:w="84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5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/>
                <w:color w:val="auto"/>
                <w:shd w:val="clear" w:color="auto" w:fill="auto"/>
                <w:lang w:eastAsia="zh-CN"/>
              </w:rPr>
            </w:pP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/>
                <w:color w:val="auto"/>
                <w:shd w:val="clear" w:color="auto" w:fill="auto"/>
                <w:lang w:eastAsia="zh-CN"/>
              </w:rPr>
            </w:pPr>
          </w:p>
        </w:tc>
        <w:tc>
          <w:tcPr>
            <w:tcW w:w="3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34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 w:eastAsia="宋体"/>
                <w:color w:val="auto"/>
                <w:shd w:val="clear" w:color="auto" w:fill="auto"/>
                <w:lang w:eastAsia="zh-CN"/>
              </w:rPr>
            </w:pPr>
          </w:p>
        </w:tc>
        <w:tc>
          <w:tcPr>
            <w:tcW w:w="226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after="100"/>
              <w:jc w:val="center"/>
              <w:rPr>
                <w:rFonts w:hint="eastAsia" w:ascii="宋体" w:hAnsi="宋体"/>
                <w:color w:val="auto"/>
                <w:shd w:val="clear" w:color="auto" w:fill="auto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 w:cs="宋体"/>
          <w:bCs/>
          <w:color w:val="auto"/>
          <w:sz w:val="24"/>
          <w:szCs w:val="24"/>
        </w:rPr>
      </w:pPr>
    </w:p>
    <w:p>
      <w:pPr>
        <w:rPr>
          <w:rFonts w:ascii="楷体_GB2312" w:hAnsi="宋体" w:eastAsia="楷体_GB2312"/>
          <w:b/>
          <w:szCs w:val="21"/>
        </w:rPr>
        <w:sectPr>
          <w:pgSz w:w="16838" w:h="11906" w:orient="landscape"/>
          <w:pgMar w:top="2030" w:right="1440" w:bottom="1803" w:left="1440" w:header="851" w:footer="992" w:gutter="0"/>
          <w:cols w:space="0" w:num="1"/>
          <w:rtlGutter w:val="0"/>
          <w:docGrid w:type="lines" w:linePitch="322" w:charSpace="0"/>
        </w:sectPr>
      </w:pPr>
      <w:r>
        <w:rPr>
          <w:rFonts w:ascii="楷体_GB2312" w:hAnsi="宋体" w:eastAsia="楷体_GB2312"/>
          <w:b/>
          <w:szCs w:val="21"/>
        </w:rPr>
        <w:br w:type="page"/>
      </w:r>
    </w:p>
    <w:p>
      <w:pPr>
        <w:spacing w:beforeLines="50" w:afterLines="50" w:line="400" w:lineRule="exact"/>
        <w:rPr>
          <w:rFonts w:hint="eastAsia" w:ascii="宋体" w:hAnsi="宋体" w:eastAsia="宋体"/>
          <w:b/>
          <w:sz w:val="24"/>
          <w:szCs w:val="32"/>
          <w:lang w:eastAsia="zh-CN"/>
        </w:rPr>
      </w:pPr>
      <w:r>
        <w:rPr>
          <w:rFonts w:hint="eastAsia" w:ascii="宋体" w:hAnsi="宋体"/>
          <w:b/>
          <w:sz w:val="24"/>
          <w:szCs w:val="32"/>
          <w:lang w:val="en-US" w:eastAsia="zh-CN"/>
        </w:rPr>
        <w:t>七</w:t>
      </w:r>
      <w:r>
        <w:rPr>
          <w:rFonts w:hint="eastAsia" w:ascii="宋体" w:hAnsi="宋体"/>
          <w:b/>
          <w:sz w:val="24"/>
          <w:szCs w:val="32"/>
        </w:rPr>
        <w:t>、主要完成单位</w:t>
      </w:r>
      <w:r>
        <w:rPr>
          <w:rFonts w:hint="eastAsia" w:ascii="宋体" w:hAnsi="宋体"/>
          <w:b/>
          <w:sz w:val="24"/>
          <w:szCs w:val="32"/>
          <w:lang w:eastAsia="zh-CN"/>
        </w:rPr>
        <w:t>情况</w:t>
      </w:r>
    </w:p>
    <w:p>
      <w:pPr>
        <w:spacing w:line="360" w:lineRule="auto"/>
        <w:ind w:firstLine="465" w:firstLineChars="200"/>
        <w:rPr>
          <w:rFonts w:hint="eastAsia" w:ascii="宋体" w:hAnsi="宋体" w:cs="宋体"/>
          <w:spacing w:val="-4"/>
          <w:sz w:val="24"/>
          <w:szCs w:val="24"/>
        </w:rPr>
      </w:pPr>
      <w:r>
        <w:rPr>
          <w:rFonts w:hint="eastAsia" w:ascii="宋体" w:hAnsi="宋体" w:cs="宋体"/>
          <w:b/>
          <w:bCs/>
          <w:spacing w:val="-4"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pacing w:val="-4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pacing w:val="-4"/>
          <w:sz w:val="24"/>
          <w:szCs w:val="24"/>
        </w:rPr>
        <w:t>单位</w:t>
      </w:r>
      <w:r>
        <w:rPr>
          <w:rFonts w:hint="eastAsia" w:ascii="宋体" w:hAnsi="宋体" w:cs="宋体"/>
          <w:b/>
          <w:bCs/>
          <w:spacing w:val="-4"/>
          <w:sz w:val="24"/>
          <w:szCs w:val="24"/>
          <w:lang w:eastAsia="zh-CN"/>
        </w:rPr>
        <w:t>名称</w:t>
      </w:r>
      <w:r>
        <w:rPr>
          <w:rFonts w:hint="eastAsia" w:ascii="宋体" w:hAnsi="宋体" w:cs="宋体"/>
          <w:b/>
          <w:bCs/>
          <w:spacing w:val="-4"/>
          <w:sz w:val="24"/>
          <w:szCs w:val="24"/>
        </w:rPr>
        <w:t>：</w:t>
      </w:r>
      <w:r>
        <w:rPr>
          <w:rFonts w:hint="eastAsia" w:ascii="宋体" w:hAnsi="宋体" w:cs="宋体"/>
          <w:spacing w:val="-4"/>
          <w:sz w:val="24"/>
          <w:szCs w:val="24"/>
        </w:rPr>
        <w:t>四川川煤华荣能源有限责任公司</w:t>
      </w:r>
    </w:p>
    <w:p>
      <w:pPr>
        <w:spacing w:line="360" w:lineRule="auto"/>
        <w:ind w:firstLine="481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单位性质：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国有企业</w:t>
      </w:r>
    </w:p>
    <w:p>
      <w:pPr>
        <w:spacing w:line="360" w:lineRule="auto"/>
        <w:ind w:firstLine="465" w:firstLineChars="200"/>
        <w:rPr>
          <w:rFonts w:hint="eastAsia" w:ascii="宋体" w:hAnsi="宋体" w:cs="宋体"/>
          <w:color w:val="auto"/>
          <w:spacing w:val="-4"/>
          <w:sz w:val="24"/>
          <w:szCs w:val="24"/>
        </w:rPr>
      </w:pPr>
      <w:r>
        <w:rPr>
          <w:rFonts w:hint="eastAsia" w:ascii="宋体" w:hAnsi="宋体" w:cs="宋体"/>
          <w:b/>
          <w:bCs/>
          <w:spacing w:val="-4"/>
          <w:sz w:val="24"/>
          <w:szCs w:val="24"/>
          <w:lang w:eastAsia="zh-CN"/>
        </w:rPr>
        <w:t>对本项目的</w:t>
      </w:r>
      <w:r>
        <w:rPr>
          <w:rFonts w:hint="eastAsia" w:ascii="宋体" w:hAnsi="宋体" w:cs="宋体"/>
          <w:b/>
          <w:bCs/>
          <w:spacing w:val="-4"/>
          <w:sz w:val="24"/>
          <w:szCs w:val="24"/>
        </w:rPr>
        <w:t>贡献：</w:t>
      </w:r>
      <w:r>
        <w:rPr>
          <w:rFonts w:hint="eastAsia" w:ascii="宋体" w:hAnsi="宋体" w:cs="宋体"/>
          <w:spacing w:val="-4"/>
          <w:sz w:val="24"/>
          <w:szCs w:val="24"/>
        </w:rPr>
        <w:t>作为本项目的组织和实施单位，组建本项目的研究小组，提出项目研究的总体思路，挑选高技能的操作人员组成施工队伍。提供了资金、设备、人才、技术，搭建了</w:t>
      </w:r>
      <w:r>
        <w:rPr>
          <w:rFonts w:hint="eastAsia" w:ascii="宋体" w:hAnsi="宋体" w:cs="宋体"/>
          <w:spacing w:val="-4"/>
          <w:sz w:val="24"/>
          <w:szCs w:val="24"/>
          <w:lang w:val="en-US" w:eastAsia="zh-CN"/>
        </w:rPr>
        <w:t>高应力高瓦斯船型构造工作面安全高效开采</w:t>
      </w:r>
      <w:r>
        <w:rPr>
          <w:rFonts w:hint="eastAsia" w:ascii="宋体" w:hAnsi="宋体" w:cs="宋体"/>
          <w:spacing w:val="-4"/>
          <w:sz w:val="24"/>
          <w:szCs w:val="24"/>
          <w:lang w:eastAsia="zh-CN"/>
        </w:rPr>
        <w:t>关键</w:t>
      </w:r>
      <w:r>
        <w:rPr>
          <w:rFonts w:hint="eastAsia" w:ascii="宋体" w:hAnsi="宋体" w:cs="宋体"/>
          <w:spacing w:val="-4"/>
          <w:sz w:val="24"/>
          <w:szCs w:val="24"/>
        </w:rPr>
        <w:t>技术</w:t>
      </w:r>
      <w:r>
        <w:rPr>
          <w:rFonts w:hint="eastAsia" w:ascii="宋体" w:hAnsi="宋体" w:cs="宋体"/>
          <w:spacing w:val="-4"/>
          <w:sz w:val="24"/>
          <w:szCs w:val="24"/>
          <w:lang w:eastAsia="zh-CN"/>
        </w:rPr>
        <w:t>研究</w:t>
      </w:r>
      <w:r>
        <w:rPr>
          <w:rFonts w:hint="eastAsia" w:ascii="宋体" w:hAnsi="宋体" w:cs="宋体"/>
          <w:spacing w:val="-4"/>
          <w:sz w:val="24"/>
          <w:szCs w:val="24"/>
        </w:rPr>
        <w:t>平台，对各种技术参数进行了反复论证，并在实际</w:t>
      </w:r>
      <w:r>
        <w:rPr>
          <w:rFonts w:hint="eastAsia" w:ascii="宋体" w:hAnsi="宋体" w:cs="宋体"/>
          <w:color w:val="auto"/>
          <w:spacing w:val="-4"/>
          <w:sz w:val="24"/>
          <w:szCs w:val="24"/>
        </w:rPr>
        <w:t>中得到验证，攻克了</w:t>
      </w:r>
      <w:r>
        <w:rPr>
          <w:rFonts w:hint="eastAsia" w:ascii="宋体" w:hAnsi="宋体" w:cs="宋体"/>
          <w:spacing w:val="-4"/>
          <w:sz w:val="24"/>
          <w:szCs w:val="24"/>
          <w:lang w:val="en-US" w:eastAsia="zh-CN"/>
        </w:rPr>
        <w:t>高应力高瓦斯船型构造工作面安全高效开采</w:t>
      </w:r>
      <w:r>
        <w:rPr>
          <w:rFonts w:hint="eastAsia" w:ascii="宋体" w:hAnsi="宋体" w:cs="宋体"/>
          <w:color w:val="auto"/>
          <w:spacing w:val="-4"/>
          <w:sz w:val="24"/>
          <w:szCs w:val="24"/>
        </w:rPr>
        <w:t>关键技术</w:t>
      </w:r>
      <w:r>
        <w:rPr>
          <w:rFonts w:hint="eastAsia" w:ascii="宋体" w:hAnsi="宋体" w:cs="宋体"/>
          <w:color w:val="auto"/>
          <w:spacing w:val="-4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color w:val="auto"/>
          <w:spacing w:val="-4"/>
          <w:sz w:val="24"/>
          <w:szCs w:val="24"/>
          <w:lang w:val="en-US" w:eastAsia="zh-CN"/>
        </w:rPr>
        <w:t>华荣能源公司负责</w:t>
      </w:r>
      <w:r>
        <w:rPr>
          <w:rFonts w:hint="eastAsia" w:ascii="宋体" w:hAnsi="宋体" w:cs="宋体"/>
          <w:color w:val="auto"/>
          <w:spacing w:val="-4"/>
          <w:sz w:val="24"/>
          <w:szCs w:val="24"/>
        </w:rPr>
        <w:t>项目实施、组织管理、技术推广应用</w:t>
      </w:r>
      <w:r>
        <w:rPr>
          <w:rFonts w:hint="eastAsia" w:ascii="宋体" w:hAnsi="宋体" w:cs="宋体"/>
          <w:color w:val="auto"/>
          <w:spacing w:val="-4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spacing w:val="-4"/>
          <w:sz w:val="24"/>
          <w:szCs w:val="24"/>
        </w:rPr>
        <w:t>形成了一套</w:t>
      </w:r>
      <w:r>
        <w:rPr>
          <w:rFonts w:hint="eastAsia" w:ascii="宋体" w:hAnsi="宋体" w:cs="宋体"/>
          <w:color w:val="auto"/>
          <w:spacing w:val="-4"/>
          <w:sz w:val="24"/>
          <w:szCs w:val="24"/>
          <w:lang w:val="en-US" w:eastAsia="zh-CN"/>
        </w:rPr>
        <w:t>高应力高瓦斯船型构造工作面安全高效开采</w:t>
      </w:r>
      <w:r>
        <w:rPr>
          <w:rFonts w:hint="eastAsia" w:ascii="宋体" w:hAnsi="宋体" w:cs="宋体"/>
          <w:color w:val="auto"/>
          <w:spacing w:val="-4"/>
          <w:sz w:val="24"/>
          <w:szCs w:val="24"/>
          <w:lang w:eastAsia="zh-CN"/>
        </w:rPr>
        <w:t>关键</w:t>
      </w:r>
      <w:r>
        <w:rPr>
          <w:rFonts w:hint="eastAsia" w:ascii="宋体" w:hAnsi="宋体" w:cs="宋体"/>
          <w:color w:val="auto"/>
          <w:spacing w:val="-4"/>
          <w:sz w:val="24"/>
          <w:szCs w:val="24"/>
        </w:rPr>
        <w:t>技术体系，提高了</w:t>
      </w:r>
      <w:r>
        <w:rPr>
          <w:rFonts w:hint="eastAsia" w:ascii="宋体" w:hAnsi="宋体" w:cs="宋体"/>
          <w:color w:val="auto"/>
          <w:spacing w:val="-4"/>
          <w:sz w:val="24"/>
          <w:szCs w:val="24"/>
          <w:lang w:eastAsia="zh-CN"/>
        </w:rPr>
        <w:t>瓦斯抽采</w:t>
      </w:r>
      <w:r>
        <w:rPr>
          <w:rFonts w:hint="eastAsia" w:ascii="宋体" w:hAnsi="宋体" w:cs="宋体"/>
          <w:color w:val="auto"/>
          <w:spacing w:val="-4"/>
          <w:sz w:val="24"/>
          <w:szCs w:val="24"/>
        </w:rPr>
        <w:t>率，</w:t>
      </w:r>
      <w:r>
        <w:rPr>
          <w:rFonts w:hint="eastAsia" w:ascii="宋体" w:hAnsi="宋体" w:cs="宋体"/>
          <w:color w:val="auto"/>
          <w:spacing w:val="-4"/>
          <w:sz w:val="24"/>
          <w:szCs w:val="24"/>
          <w:lang w:eastAsia="zh-CN"/>
        </w:rPr>
        <w:t>缩短了瓦斯治理抽采达标时间，</w:t>
      </w:r>
      <w:r>
        <w:rPr>
          <w:rFonts w:hint="eastAsia" w:ascii="宋体" w:hAnsi="宋体" w:cs="宋体"/>
          <w:color w:val="auto"/>
          <w:spacing w:val="-4"/>
          <w:sz w:val="24"/>
          <w:szCs w:val="24"/>
          <w:lang w:val="en-US" w:eastAsia="zh-CN"/>
        </w:rPr>
        <w:t>解决了采空区及上隅角瓦斯管理、复合顶板管理、高地应力、工作面轴部积水等灾害治理技术难题，避免了水、瓦斯及顶板灾害事故。项目研究过程中获得6件国家授权专利，成果在该矿其他两个工作面及大宝顶煤矿、太平煤矿类似条件工作面进行了推广应用。开采期间，工作面开采实现了“五零”目标（零死亡、零突出、零超限、零发火、零透水），</w:t>
      </w:r>
      <w:r>
        <w:rPr>
          <w:rFonts w:hint="eastAsia" w:ascii="宋体" w:hAnsi="宋体" w:cs="宋体"/>
          <w:color w:val="auto"/>
          <w:spacing w:val="-4"/>
          <w:sz w:val="24"/>
          <w:szCs w:val="24"/>
        </w:rPr>
        <w:t>对煤炭事业的进步、经济社会的发展作</w:t>
      </w:r>
      <w:r>
        <w:rPr>
          <w:rFonts w:hint="eastAsia" w:ascii="宋体" w:hAnsi="宋体" w:cs="宋体"/>
          <w:color w:val="auto"/>
          <w:spacing w:val="-4"/>
          <w:sz w:val="24"/>
          <w:szCs w:val="24"/>
          <w:lang w:eastAsia="zh-CN"/>
        </w:rPr>
        <w:t>出</w:t>
      </w:r>
      <w:r>
        <w:rPr>
          <w:rFonts w:hint="eastAsia" w:ascii="宋体" w:hAnsi="宋体" w:cs="宋体"/>
          <w:color w:val="auto"/>
          <w:spacing w:val="-4"/>
          <w:sz w:val="24"/>
          <w:szCs w:val="24"/>
        </w:rPr>
        <w:t>了一定的贡献。</w:t>
      </w:r>
    </w:p>
    <w:p>
      <w:pPr>
        <w:pStyle w:val="2"/>
        <w:rPr>
          <w:rFonts w:hint="eastAsia" w:ascii="宋体" w:hAnsi="宋体" w:eastAsia="宋体" w:cs="宋体"/>
          <w:color w:val="auto"/>
          <w:spacing w:val="-4"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宋体"/>
          <w:color w:val="auto"/>
          <w:spacing w:val="-4"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sectPr>
      <w:pgSz w:w="11906" w:h="16838"/>
      <w:pgMar w:top="1440" w:right="1803" w:bottom="1440" w:left="2030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8APhnrQBAABU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BAAFA2"/>
    <w:multiLevelType w:val="singleLevel"/>
    <w:tmpl w:val="15BAAFA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false"/>
  <w:bordersDoNotSurroundFooter w:val="false"/>
  <w:documentProtection w:enforcement="0"/>
  <w:defaultTabStop w:val="420"/>
  <w:drawingGridHorizontalSpacing w:val="105"/>
  <w:drawingGridVerticalSpacing w:val="161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NTZmMDU1YjkyODEyOTMxMDU4ODUwOTc1YjcwN2UifQ=="/>
  </w:docVars>
  <w:rsids>
    <w:rsidRoot w:val="00DC58F6"/>
    <w:rsid w:val="00002681"/>
    <w:rsid w:val="000223D2"/>
    <w:rsid w:val="00022CD8"/>
    <w:rsid w:val="0002746C"/>
    <w:rsid w:val="0003608F"/>
    <w:rsid w:val="00040705"/>
    <w:rsid w:val="00054CDD"/>
    <w:rsid w:val="000670D8"/>
    <w:rsid w:val="0007207A"/>
    <w:rsid w:val="00093CE2"/>
    <w:rsid w:val="00093FFE"/>
    <w:rsid w:val="000A32B7"/>
    <w:rsid w:val="000A37FA"/>
    <w:rsid w:val="000A5652"/>
    <w:rsid w:val="000A7844"/>
    <w:rsid w:val="000C150F"/>
    <w:rsid w:val="000C319A"/>
    <w:rsid w:val="000D6051"/>
    <w:rsid w:val="000E2D33"/>
    <w:rsid w:val="000E5EA6"/>
    <w:rsid w:val="000F1D31"/>
    <w:rsid w:val="000F547E"/>
    <w:rsid w:val="000F6D40"/>
    <w:rsid w:val="00100FE2"/>
    <w:rsid w:val="001053BA"/>
    <w:rsid w:val="00107AB1"/>
    <w:rsid w:val="00111393"/>
    <w:rsid w:val="00120204"/>
    <w:rsid w:val="00120B4B"/>
    <w:rsid w:val="00122DF8"/>
    <w:rsid w:val="00124600"/>
    <w:rsid w:val="001276F4"/>
    <w:rsid w:val="0013144E"/>
    <w:rsid w:val="00146196"/>
    <w:rsid w:val="0015022D"/>
    <w:rsid w:val="00154733"/>
    <w:rsid w:val="0016720A"/>
    <w:rsid w:val="00167737"/>
    <w:rsid w:val="001802A0"/>
    <w:rsid w:val="00182E4B"/>
    <w:rsid w:val="0018399E"/>
    <w:rsid w:val="001A3A26"/>
    <w:rsid w:val="001A4099"/>
    <w:rsid w:val="001A51E3"/>
    <w:rsid w:val="001B32C0"/>
    <w:rsid w:val="001B340F"/>
    <w:rsid w:val="001C5523"/>
    <w:rsid w:val="001D0FE8"/>
    <w:rsid w:val="001E39BA"/>
    <w:rsid w:val="001E4FE2"/>
    <w:rsid w:val="001E5894"/>
    <w:rsid w:val="001E76F0"/>
    <w:rsid w:val="001F3750"/>
    <w:rsid w:val="001F5B82"/>
    <w:rsid w:val="00205346"/>
    <w:rsid w:val="00207372"/>
    <w:rsid w:val="00214275"/>
    <w:rsid w:val="002222DC"/>
    <w:rsid w:val="00231A4A"/>
    <w:rsid w:val="00237E30"/>
    <w:rsid w:val="00247260"/>
    <w:rsid w:val="002622A1"/>
    <w:rsid w:val="00265421"/>
    <w:rsid w:val="002A1CA1"/>
    <w:rsid w:val="002A2805"/>
    <w:rsid w:val="002B5198"/>
    <w:rsid w:val="002C0B35"/>
    <w:rsid w:val="002C690E"/>
    <w:rsid w:val="002D3539"/>
    <w:rsid w:val="002F51CE"/>
    <w:rsid w:val="002F5A07"/>
    <w:rsid w:val="002F5CDF"/>
    <w:rsid w:val="003040AB"/>
    <w:rsid w:val="003117BD"/>
    <w:rsid w:val="00321161"/>
    <w:rsid w:val="003266C9"/>
    <w:rsid w:val="0033053A"/>
    <w:rsid w:val="003507E0"/>
    <w:rsid w:val="00356EE5"/>
    <w:rsid w:val="0036547F"/>
    <w:rsid w:val="00367EB4"/>
    <w:rsid w:val="00367EB6"/>
    <w:rsid w:val="003A300F"/>
    <w:rsid w:val="003A61A1"/>
    <w:rsid w:val="003B1D81"/>
    <w:rsid w:val="003B5457"/>
    <w:rsid w:val="003B608B"/>
    <w:rsid w:val="003D4FB2"/>
    <w:rsid w:val="003F749C"/>
    <w:rsid w:val="00403ECC"/>
    <w:rsid w:val="00417497"/>
    <w:rsid w:val="00426389"/>
    <w:rsid w:val="00426C95"/>
    <w:rsid w:val="00440E31"/>
    <w:rsid w:val="00443C6E"/>
    <w:rsid w:val="004471C4"/>
    <w:rsid w:val="0046120A"/>
    <w:rsid w:val="004714E4"/>
    <w:rsid w:val="00473DB3"/>
    <w:rsid w:val="00485E97"/>
    <w:rsid w:val="0048626F"/>
    <w:rsid w:val="0049295E"/>
    <w:rsid w:val="004B1F33"/>
    <w:rsid w:val="004B3F8A"/>
    <w:rsid w:val="004C6F1E"/>
    <w:rsid w:val="004E1A4F"/>
    <w:rsid w:val="004F62AA"/>
    <w:rsid w:val="0050593B"/>
    <w:rsid w:val="00505F75"/>
    <w:rsid w:val="005262BF"/>
    <w:rsid w:val="0053577D"/>
    <w:rsid w:val="005444BB"/>
    <w:rsid w:val="005446E3"/>
    <w:rsid w:val="0054522B"/>
    <w:rsid w:val="005774DE"/>
    <w:rsid w:val="00577534"/>
    <w:rsid w:val="0059212F"/>
    <w:rsid w:val="005A2D1B"/>
    <w:rsid w:val="005C3DE0"/>
    <w:rsid w:val="005C6E2E"/>
    <w:rsid w:val="005E5B03"/>
    <w:rsid w:val="00600C91"/>
    <w:rsid w:val="00616550"/>
    <w:rsid w:val="00624C6D"/>
    <w:rsid w:val="00631540"/>
    <w:rsid w:val="00642285"/>
    <w:rsid w:val="00643373"/>
    <w:rsid w:val="0064585A"/>
    <w:rsid w:val="00647551"/>
    <w:rsid w:val="00647E7A"/>
    <w:rsid w:val="006549EB"/>
    <w:rsid w:val="0066282B"/>
    <w:rsid w:val="00663FEB"/>
    <w:rsid w:val="006861F1"/>
    <w:rsid w:val="00696327"/>
    <w:rsid w:val="006C3FE4"/>
    <w:rsid w:val="006C4B37"/>
    <w:rsid w:val="006F3AEC"/>
    <w:rsid w:val="00701358"/>
    <w:rsid w:val="00702B9B"/>
    <w:rsid w:val="0070732F"/>
    <w:rsid w:val="0071419F"/>
    <w:rsid w:val="0071479B"/>
    <w:rsid w:val="00717A08"/>
    <w:rsid w:val="00736839"/>
    <w:rsid w:val="00743CEF"/>
    <w:rsid w:val="0075263B"/>
    <w:rsid w:val="00755155"/>
    <w:rsid w:val="00772731"/>
    <w:rsid w:val="0077399A"/>
    <w:rsid w:val="007864D7"/>
    <w:rsid w:val="007A596A"/>
    <w:rsid w:val="007B2748"/>
    <w:rsid w:val="007C4EF3"/>
    <w:rsid w:val="007C618D"/>
    <w:rsid w:val="007C71AB"/>
    <w:rsid w:val="007D2DA3"/>
    <w:rsid w:val="007D4387"/>
    <w:rsid w:val="007D6B1B"/>
    <w:rsid w:val="007E1622"/>
    <w:rsid w:val="007E4C31"/>
    <w:rsid w:val="00800D9E"/>
    <w:rsid w:val="00804D1D"/>
    <w:rsid w:val="00810195"/>
    <w:rsid w:val="00810B6F"/>
    <w:rsid w:val="00813377"/>
    <w:rsid w:val="008219FD"/>
    <w:rsid w:val="00826917"/>
    <w:rsid w:val="00853BF9"/>
    <w:rsid w:val="00853CF3"/>
    <w:rsid w:val="00854EB8"/>
    <w:rsid w:val="00856C27"/>
    <w:rsid w:val="00864A6A"/>
    <w:rsid w:val="0086699D"/>
    <w:rsid w:val="008734AE"/>
    <w:rsid w:val="00887D9D"/>
    <w:rsid w:val="008A100E"/>
    <w:rsid w:val="008A35F1"/>
    <w:rsid w:val="008B0E4F"/>
    <w:rsid w:val="008C24EF"/>
    <w:rsid w:val="008D4068"/>
    <w:rsid w:val="008F18F0"/>
    <w:rsid w:val="008F39DB"/>
    <w:rsid w:val="0090253F"/>
    <w:rsid w:val="00912D30"/>
    <w:rsid w:val="00922BA1"/>
    <w:rsid w:val="009377ED"/>
    <w:rsid w:val="00951FE6"/>
    <w:rsid w:val="00960DFE"/>
    <w:rsid w:val="009706CA"/>
    <w:rsid w:val="009A434E"/>
    <w:rsid w:val="009A5B62"/>
    <w:rsid w:val="009B5CAF"/>
    <w:rsid w:val="009C5A78"/>
    <w:rsid w:val="009D6296"/>
    <w:rsid w:val="009E3DF2"/>
    <w:rsid w:val="009F4C1B"/>
    <w:rsid w:val="00A05FB6"/>
    <w:rsid w:val="00A1513D"/>
    <w:rsid w:val="00A17837"/>
    <w:rsid w:val="00A44E26"/>
    <w:rsid w:val="00A81658"/>
    <w:rsid w:val="00A865EC"/>
    <w:rsid w:val="00A91FBC"/>
    <w:rsid w:val="00A93154"/>
    <w:rsid w:val="00A9571B"/>
    <w:rsid w:val="00A97848"/>
    <w:rsid w:val="00AA0BE2"/>
    <w:rsid w:val="00AC6A0A"/>
    <w:rsid w:val="00AE05C3"/>
    <w:rsid w:val="00AE254C"/>
    <w:rsid w:val="00AF56AD"/>
    <w:rsid w:val="00B06193"/>
    <w:rsid w:val="00B3301D"/>
    <w:rsid w:val="00B566A5"/>
    <w:rsid w:val="00B5757B"/>
    <w:rsid w:val="00B61EFC"/>
    <w:rsid w:val="00B719A7"/>
    <w:rsid w:val="00BA1579"/>
    <w:rsid w:val="00BB47E3"/>
    <w:rsid w:val="00BC3403"/>
    <w:rsid w:val="00BD01F2"/>
    <w:rsid w:val="00BD4236"/>
    <w:rsid w:val="00C07B2F"/>
    <w:rsid w:val="00C1048E"/>
    <w:rsid w:val="00C13504"/>
    <w:rsid w:val="00C40FF2"/>
    <w:rsid w:val="00C47D22"/>
    <w:rsid w:val="00C51872"/>
    <w:rsid w:val="00C53D37"/>
    <w:rsid w:val="00C83C01"/>
    <w:rsid w:val="00C9038E"/>
    <w:rsid w:val="00C92DE0"/>
    <w:rsid w:val="00C94FBA"/>
    <w:rsid w:val="00C96ADB"/>
    <w:rsid w:val="00CE66A5"/>
    <w:rsid w:val="00D07084"/>
    <w:rsid w:val="00D0796D"/>
    <w:rsid w:val="00D27CA7"/>
    <w:rsid w:val="00D4022C"/>
    <w:rsid w:val="00D425B6"/>
    <w:rsid w:val="00D5501F"/>
    <w:rsid w:val="00D56D7B"/>
    <w:rsid w:val="00D67805"/>
    <w:rsid w:val="00D67DB9"/>
    <w:rsid w:val="00D7380A"/>
    <w:rsid w:val="00D8259C"/>
    <w:rsid w:val="00D87832"/>
    <w:rsid w:val="00D95E31"/>
    <w:rsid w:val="00D97734"/>
    <w:rsid w:val="00D97F2D"/>
    <w:rsid w:val="00DA4A0B"/>
    <w:rsid w:val="00DB4386"/>
    <w:rsid w:val="00DC14CC"/>
    <w:rsid w:val="00DC1605"/>
    <w:rsid w:val="00DC241A"/>
    <w:rsid w:val="00DC58F6"/>
    <w:rsid w:val="00DC6D71"/>
    <w:rsid w:val="00DF107C"/>
    <w:rsid w:val="00E0095E"/>
    <w:rsid w:val="00E01D7B"/>
    <w:rsid w:val="00E047FE"/>
    <w:rsid w:val="00E07E0A"/>
    <w:rsid w:val="00E11163"/>
    <w:rsid w:val="00E30157"/>
    <w:rsid w:val="00E31C41"/>
    <w:rsid w:val="00E36351"/>
    <w:rsid w:val="00E454E1"/>
    <w:rsid w:val="00E52FAB"/>
    <w:rsid w:val="00E57BAC"/>
    <w:rsid w:val="00E75DD2"/>
    <w:rsid w:val="00E76760"/>
    <w:rsid w:val="00E813A4"/>
    <w:rsid w:val="00E84A84"/>
    <w:rsid w:val="00E91547"/>
    <w:rsid w:val="00E92431"/>
    <w:rsid w:val="00E92475"/>
    <w:rsid w:val="00EA4AFC"/>
    <w:rsid w:val="00EA7301"/>
    <w:rsid w:val="00EC02EF"/>
    <w:rsid w:val="00EC4470"/>
    <w:rsid w:val="00ED42AA"/>
    <w:rsid w:val="00ED491D"/>
    <w:rsid w:val="00ED554C"/>
    <w:rsid w:val="00EF5940"/>
    <w:rsid w:val="00EF7EDE"/>
    <w:rsid w:val="00F0634A"/>
    <w:rsid w:val="00F1292B"/>
    <w:rsid w:val="00F13717"/>
    <w:rsid w:val="00F13814"/>
    <w:rsid w:val="00F25124"/>
    <w:rsid w:val="00F45807"/>
    <w:rsid w:val="00F6222A"/>
    <w:rsid w:val="00F72DC8"/>
    <w:rsid w:val="00F81D6D"/>
    <w:rsid w:val="00F91C1A"/>
    <w:rsid w:val="00FA4625"/>
    <w:rsid w:val="00FB3BBB"/>
    <w:rsid w:val="00FB74CD"/>
    <w:rsid w:val="00FD2641"/>
    <w:rsid w:val="00FE2A96"/>
    <w:rsid w:val="00FE5074"/>
    <w:rsid w:val="00FF04A8"/>
    <w:rsid w:val="00FF094B"/>
    <w:rsid w:val="011C7D96"/>
    <w:rsid w:val="01242D7F"/>
    <w:rsid w:val="01A6260A"/>
    <w:rsid w:val="02264AD4"/>
    <w:rsid w:val="02616BD8"/>
    <w:rsid w:val="03176996"/>
    <w:rsid w:val="03CB2A88"/>
    <w:rsid w:val="04210791"/>
    <w:rsid w:val="04840646"/>
    <w:rsid w:val="04C11604"/>
    <w:rsid w:val="05025778"/>
    <w:rsid w:val="053C6EDC"/>
    <w:rsid w:val="0580326D"/>
    <w:rsid w:val="05D830A9"/>
    <w:rsid w:val="066A4BA2"/>
    <w:rsid w:val="07181283"/>
    <w:rsid w:val="07196328"/>
    <w:rsid w:val="07EE4F42"/>
    <w:rsid w:val="08406CE4"/>
    <w:rsid w:val="089B03BE"/>
    <w:rsid w:val="09D963F9"/>
    <w:rsid w:val="0AF86DE3"/>
    <w:rsid w:val="0B8E14F2"/>
    <w:rsid w:val="0BC813B2"/>
    <w:rsid w:val="0C545FEC"/>
    <w:rsid w:val="0CAD246E"/>
    <w:rsid w:val="0CEF15E1"/>
    <w:rsid w:val="0CF45D07"/>
    <w:rsid w:val="0D0941D2"/>
    <w:rsid w:val="0E43227A"/>
    <w:rsid w:val="0EAF6971"/>
    <w:rsid w:val="0F4414B2"/>
    <w:rsid w:val="0FBB5E7C"/>
    <w:rsid w:val="0FED7751"/>
    <w:rsid w:val="1074577C"/>
    <w:rsid w:val="10FD39C4"/>
    <w:rsid w:val="121C46C7"/>
    <w:rsid w:val="14757D15"/>
    <w:rsid w:val="15417CD0"/>
    <w:rsid w:val="15DB4BAD"/>
    <w:rsid w:val="161D2412"/>
    <w:rsid w:val="167920C4"/>
    <w:rsid w:val="169E79F7"/>
    <w:rsid w:val="19760086"/>
    <w:rsid w:val="1A4E5290"/>
    <w:rsid w:val="1B097409"/>
    <w:rsid w:val="1B3064A9"/>
    <w:rsid w:val="1B5763C6"/>
    <w:rsid w:val="1C9E0F30"/>
    <w:rsid w:val="1CED6FE2"/>
    <w:rsid w:val="1E360515"/>
    <w:rsid w:val="1E4916E0"/>
    <w:rsid w:val="1E685864"/>
    <w:rsid w:val="1F5F3584"/>
    <w:rsid w:val="1F81707F"/>
    <w:rsid w:val="1FB9095B"/>
    <w:rsid w:val="204D70F7"/>
    <w:rsid w:val="21505D92"/>
    <w:rsid w:val="21641FFC"/>
    <w:rsid w:val="21B91FBA"/>
    <w:rsid w:val="227E2BD5"/>
    <w:rsid w:val="22877591"/>
    <w:rsid w:val="233F1C1A"/>
    <w:rsid w:val="2459168D"/>
    <w:rsid w:val="24967F5F"/>
    <w:rsid w:val="24BF06B2"/>
    <w:rsid w:val="24C610EE"/>
    <w:rsid w:val="25070E5D"/>
    <w:rsid w:val="25944438"/>
    <w:rsid w:val="25FF08CA"/>
    <w:rsid w:val="261C4494"/>
    <w:rsid w:val="2681133A"/>
    <w:rsid w:val="26FF429B"/>
    <w:rsid w:val="28032514"/>
    <w:rsid w:val="285F68BA"/>
    <w:rsid w:val="29453D02"/>
    <w:rsid w:val="296A2841"/>
    <w:rsid w:val="2A913E9F"/>
    <w:rsid w:val="2B0100FD"/>
    <w:rsid w:val="2BA42EDD"/>
    <w:rsid w:val="2BB26B21"/>
    <w:rsid w:val="2D22688F"/>
    <w:rsid w:val="2D621327"/>
    <w:rsid w:val="2EFE508C"/>
    <w:rsid w:val="30006F97"/>
    <w:rsid w:val="308F0B9D"/>
    <w:rsid w:val="30CC4D09"/>
    <w:rsid w:val="31065A7A"/>
    <w:rsid w:val="31195D84"/>
    <w:rsid w:val="3185AF57"/>
    <w:rsid w:val="31ED3189"/>
    <w:rsid w:val="33955886"/>
    <w:rsid w:val="33EE7930"/>
    <w:rsid w:val="342235BE"/>
    <w:rsid w:val="346534AA"/>
    <w:rsid w:val="35176ED1"/>
    <w:rsid w:val="351F18AB"/>
    <w:rsid w:val="36046002"/>
    <w:rsid w:val="360D43F4"/>
    <w:rsid w:val="362F1FC2"/>
    <w:rsid w:val="36C160F9"/>
    <w:rsid w:val="36E42DAC"/>
    <w:rsid w:val="36FB00F6"/>
    <w:rsid w:val="37560F67"/>
    <w:rsid w:val="3773417D"/>
    <w:rsid w:val="39382F3B"/>
    <w:rsid w:val="39431BE0"/>
    <w:rsid w:val="39971D6E"/>
    <w:rsid w:val="3A4D2737"/>
    <w:rsid w:val="3ABB361C"/>
    <w:rsid w:val="3C3420E0"/>
    <w:rsid w:val="3C357FBB"/>
    <w:rsid w:val="3C502C92"/>
    <w:rsid w:val="3C6E4B61"/>
    <w:rsid w:val="3C747673"/>
    <w:rsid w:val="3D5D5666"/>
    <w:rsid w:val="3E6B5B61"/>
    <w:rsid w:val="3EFB32B6"/>
    <w:rsid w:val="3F070AC3"/>
    <w:rsid w:val="3F5B3BB9"/>
    <w:rsid w:val="3FE8529C"/>
    <w:rsid w:val="401C0928"/>
    <w:rsid w:val="40854C2A"/>
    <w:rsid w:val="410E4B5F"/>
    <w:rsid w:val="41160EFF"/>
    <w:rsid w:val="41B02AE6"/>
    <w:rsid w:val="43CF31B1"/>
    <w:rsid w:val="443D58AA"/>
    <w:rsid w:val="44AE1AE7"/>
    <w:rsid w:val="45DB771F"/>
    <w:rsid w:val="460C5E7C"/>
    <w:rsid w:val="4625482B"/>
    <w:rsid w:val="46FF3EEC"/>
    <w:rsid w:val="47F646ED"/>
    <w:rsid w:val="480B56FD"/>
    <w:rsid w:val="4898790D"/>
    <w:rsid w:val="48EC5AF0"/>
    <w:rsid w:val="48FB1089"/>
    <w:rsid w:val="490C7A65"/>
    <w:rsid w:val="4957511E"/>
    <w:rsid w:val="499433AB"/>
    <w:rsid w:val="49A90491"/>
    <w:rsid w:val="49C600F0"/>
    <w:rsid w:val="49E71874"/>
    <w:rsid w:val="4B0610EB"/>
    <w:rsid w:val="4B7F2C4C"/>
    <w:rsid w:val="4B9A7A86"/>
    <w:rsid w:val="4C9149E5"/>
    <w:rsid w:val="4D631018"/>
    <w:rsid w:val="4EB9298E"/>
    <w:rsid w:val="4F165675"/>
    <w:rsid w:val="4FA15CB7"/>
    <w:rsid w:val="507A2B72"/>
    <w:rsid w:val="5192642F"/>
    <w:rsid w:val="51C75AF4"/>
    <w:rsid w:val="52EA3320"/>
    <w:rsid w:val="53074F7B"/>
    <w:rsid w:val="531D3AB4"/>
    <w:rsid w:val="534F1156"/>
    <w:rsid w:val="53B64075"/>
    <w:rsid w:val="55432A51"/>
    <w:rsid w:val="559E63FB"/>
    <w:rsid w:val="55C23E61"/>
    <w:rsid w:val="564D4072"/>
    <w:rsid w:val="56B948C3"/>
    <w:rsid w:val="56ED3E9B"/>
    <w:rsid w:val="574D3BFE"/>
    <w:rsid w:val="57AD5BD4"/>
    <w:rsid w:val="57E26159"/>
    <w:rsid w:val="590A16E6"/>
    <w:rsid w:val="59305585"/>
    <w:rsid w:val="59EC5950"/>
    <w:rsid w:val="5A0315FD"/>
    <w:rsid w:val="5A1A070F"/>
    <w:rsid w:val="5A77750B"/>
    <w:rsid w:val="5A9B4AAF"/>
    <w:rsid w:val="5C9E6F34"/>
    <w:rsid w:val="5CAE15E3"/>
    <w:rsid w:val="5DFB43B4"/>
    <w:rsid w:val="5E5836BB"/>
    <w:rsid w:val="5E745221"/>
    <w:rsid w:val="5FE1582B"/>
    <w:rsid w:val="5FE45AFF"/>
    <w:rsid w:val="60CD6233"/>
    <w:rsid w:val="61DE4DEC"/>
    <w:rsid w:val="61DF46ED"/>
    <w:rsid w:val="61FB6ADC"/>
    <w:rsid w:val="62CC0DBC"/>
    <w:rsid w:val="63473BF7"/>
    <w:rsid w:val="634A0E19"/>
    <w:rsid w:val="63567CCA"/>
    <w:rsid w:val="63D81A74"/>
    <w:rsid w:val="63DC3C49"/>
    <w:rsid w:val="63E47CA2"/>
    <w:rsid w:val="63F4716B"/>
    <w:rsid w:val="663743F7"/>
    <w:rsid w:val="672030DD"/>
    <w:rsid w:val="679F2275"/>
    <w:rsid w:val="67D2395E"/>
    <w:rsid w:val="68491D7C"/>
    <w:rsid w:val="69B343B3"/>
    <w:rsid w:val="69C2047C"/>
    <w:rsid w:val="6A4B47ED"/>
    <w:rsid w:val="6B945E48"/>
    <w:rsid w:val="6BE01D1F"/>
    <w:rsid w:val="6C0B3E71"/>
    <w:rsid w:val="6C2C6080"/>
    <w:rsid w:val="6C5374D3"/>
    <w:rsid w:val="6C6D2921"/>
    <w:rsid w:val="6CA418BC"/>
    <w:rsid w:val="6D216507"/>
    <w:rsid w:val="6D2B0C10"/>
    <w:rsid w:val="6D3B47CD"/>
    <w:rsid w:val="6D4500C4"/>
    <w:rsid w:val="6DCB64B5"/>
    <w:rsid w:val="6EED5F9B"/>
    <w:rsid w:val="6EF926E4"/>
    <w:rsid w:val="6F5D56AC"/>
    <w:rsid w:val="70E37655"/>
    <w:rsid w:val="71D451F0"/>
    <w:rsid w:val="72296F2A"/>
    <w:rsid w:val="728444F4"/>
    <w:rsid w:val="732424B5"/>
    <w:rsid w:val="736171CC"/>
    <w:rsid w:val="74044323"/>
    <w:rsid w:val="74085625"/>
    <w:rsid w:val="74373814"/>
    <w:rsid w:val="743939B3"/>
    <w:rsid w:val="745A5E80"/>
    <w:rsid w:val="7461643C"/>
    <w:rsid w:val="74802E55"/>
    <w:rsid w:val="752350FE"/>
    <w:rsid w:val="752D14B1"/>
    <w:rsid w:val="75A05A09"/>
    <w:rsid w:val="761F2E34"/>
    <w:rsid w:val="765E4D9F"/>
    <w:rsid w:val="766B7892"/>
    <w:rsid w:val="76D11A74"/>
    <w:rsid w:val="772B58B2"/>
    <w:rsid w:val="7AA53F2A"/>
    <w:rsid w:val="7BF8128D"/>
    <w:rsid w:val="7C745406"/>
    <w:rsid w:val="7C95335D"/>
    <w:rsid w:val="7D050953"/>
    <w:rsid w:val="7D8143D4"/>
    <w:rsid w:val="7DF804B8"/>
    <w:rsid w:val="7EDB62B6"/>
    <w:rsid w:val="7F255993"/>
    <w:rsid w:val="7F847723"/>
    <w:rsid w:val="7FFFC120"/>
    <w:rsid w:val="B4DE795F"/>
    <w:rsid w:val="BFFA6BDF"/>
    <w:rsid w:val="D1EB17DA"/>
    <w:rsid w:val="EFE37F90"/>
    <w:rsid w:val="FEFF3CAE"/>
    <w:rsid w:val="FFDC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nhideWhenUsed="0" w:uiPriority="9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Indent"/>
    <w:basedOn w:val="1"/>
    <w:next w:val="1"/>
    <w:qFormat/>
    <w:uiPriority w:val="0"/>
    <w:pPr>
      <w:ind w:firstLine="420" w:firstLineChars="200"/>
    </w:pPr>
  </w:style>
  <w:style w:type="paragraph" w:styleId="5">
    <w:name w:val="toc 3"/>
    <w:basedOn w:val="1"/>
    <w:next w:val="1"/>
    <w:semiHidden/>
    <w:qFormat/>
    <w:uiPriority w:val="99"/>
    <w:pPr>
      <w:spacing w:line="360" w:lineRule="auto"/>
      <w:ind w:firstLine="480" w:firstLineChars="200"/>
      <w:jc w:val="left"/>
    </w:pPr>
    <w:rPr>
      <w:iCs/>
      <w:color w:val="FF00FF"/>
      <w:sz w:val="24"/>
      <w:szCs w:val="24"/>
    </w:rPr>
  </w:style>
  <w:style w:type="paragraph" w:styleId="6">
    <w:name w:val="Plain Text"/>
    <w:basedOn w:val="1"/>
    <w:link w:val="22"/>
    <w:qFormat/>
    <w:uiPriority w:val="0"/>
    <w:pPr>
      <w:spacing w:line="360" w:lineRule="auto"/>
      <w:ind w:firstLine="480" w:firstLineChars="200"/>
    </w:pPr>
    <w:rPr>
      <w:rFonts w:ascii="仿宋_GB2312" w:eastAsiaTheme="minorEastAsia" w:cstheme="minorBidi"/>
      <w:sz w:val="24"/>
    </w:rPr>
  </w:style>
  <w:style w:type="paragraph" w:styleId="7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10">
    <w:name w:val="Body Text First Indent 2"/>
    <w:basedOn w:val="4"/>
    <w:next w:val="1"/>
    <w:unhideWhenUsed/>
    <w:qFormat/>
    <w:uiPriority w:val="0"/>
    <w:pPr>
      <w:ind w:firstLine="420" w:firstLineChars="200"/>
    </w:p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customStyle="1" w:styleId="16">
    <w:name w:val="标题 1 Char"/>
    <w:basedOn w:val="13"/>
    <w:link w:val="3"/>
    <w:qFormat/>
    <w:uiPriority w:val="0"/>
    <w:rPr>
      <w:rFonts w:ascii="Times New Roman" w:hAnsi="Times New Roman" w:eastAsia="黑体" w:cs="Times New Roman"/>
      <w:b/>
      <w:sz w:val="36"/>
      <w:szCs w:val="20"/>
    </w:rPr>
  </w:style>
  <w:style w:type="character" w:customStyle="1" w:styleId="17">
    <w:name w:val="页眉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3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9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  <w:style w:type="character" w:customStyle="1" w:styleId="20">
    <w:name w:val="批注框文本 Char"/>
    <w:basedOn w:val="13"/>
    <w:link w:val="7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1">
    <w:name w:val="纯文本 Char"/>
    <w:link w:val="6"/>
    <w:qFormat/>
    <w:uiPriority w:val="0"/>
    <w:rPr>
      <w:rFonts w:ascii="仿宋_GB2312" w:hAnsi="Times New Roman"/>
      <w:kern w:val="2"/>
      <w:sz w:val="24"/>
    </w:rPr>
  </w:style>
  <w:style w:type="character" w:customStyle="1" w:styleId="22">
    <w:name w:val="纯文本 Char1"/>
    <w:basedOn w:val="13"/>
    <w:link w:val="6"/>
    <w:qFormat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3827</Words>
  <Characters>4219</Characters>
  <Lines>59</Lines>
  <Paragraphs>16</Paragraphs>
  <TotalTime>0</TotalTime>
  <ScaleCrop>false</ScaleCrop>
  <LinksUpToDate>false</LinksUpToDate>
  <CharactersWithSpaces>4283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2017-06-21T08:38:00Z</dcterms:created>
  <dc:creator>选煤科</dc:creator>
  <cp:lastModifiedBy>水上漂</cp:lastModifiedBy>
  <cp:lastPrinted>2022-04-23T03:21:00Z</cp:lastPrinted>
  <dcterms:modified xsi:type="dcterms:W3CDTF">2023-07-13T16:08:43Z</dcterms:modified>
  <cp:revision>221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27A8F324A43A4A5AACF431570D406156_13</vt:lpwstr>
  </property>
  <property fmtid="{D5CDD505-2E9C-101B-9397-08002B2CF9AE}" pid="4" name="commondata">
    <vt:lpwstr>eyJoZGlkIjoiYTE2MzFkMjA4YTRkOTNmYTA2OWUwNzUxZWM5NWI2YTcifQ==</vt:lpwstr>
  </property>
</Properties>
</file>