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sz w:val="36"/>
          <w:szCs w:val="36"/>
        </w:rPr>
      </w:pPr>
      <w:bookmarkStart w:id="0" w:name="_Toc401927303"/>
      <w:bookmarkStart w:id="1" w:name="_Toc478646997"/>
      <w:r>
        <w:rPr>
          <w:rFonts w:hint="eastAsia"/>
          <w:b/>
          <w:sz w:val="36"/>
          <w:szCs w:val="36"/>
        </w:rPr>
        <w:t>四川川煤华荣能源有限责任公司关于推荐202</w:t>
      </w:r>
      <w:r>
        <w:rPr>
          <w:rFonts w:hint="eastAsia"/>
          <w:b/>
          <w:sz w:val="36"/>
          <w:szCs w:val="36"/>
          <w:lang w:val="en-US" w:eastAsia="zh-CN"/>
        </w:rPr>
        <w:t>3</w:t>
      </w:r>
      <w:r>
        <w:rPr>
          <w:rFonts w:hint="eastAsia"/>
          <w:b/>
          <w:sz w:val="36"/>
          <w:szCs w:val="36"/>
        </w:rPr>
        <w:t>年四川省科学技术进步奖项目公示</w:t>
      </w:r>
      <w:bookmarkEnd w:id="0"/>
      <w:bookmarkEnd w:id="1"/>
    </w:p>
    <w:p>
      <w:pPr>
        <w:jc w:val="center"/>
        <w:outlineLvl w:val="0"/>
        <w:rPr>
          <w:b/>
          <w:sz w:val="36"/>
          <w:szCs w:val="36"/>
        </w:rPr>
      </w:pPr>
      <w:r>
        <w:rPr>
          <w:rFonts w:hint="eastAsia"/>
          <w:b/>
          <w:sz w:val="36"/>
          <w:szCs w:val="36"/>
        </w:rPr>
        <w:t>（科技进步类）</w:t>
      </w:r>
    </w:p>
    <w:p>
      <w:pPr>
        <w:spacing w:line="360" w:lineRule="auto"/>
        <w:jc w:val="center"/>
        <w:rPr>
          <w:rFonts w:ascii="宋体" w:hAnsi="宋体"/>
          <w:sz w:val="36"/>
          <w:szCs w:val="36"/>
        </w:rPr>
      </w:pPr>
    </w:p>
    <w:p>
      <w:pPr>
        <w:spacing w:line="360" w:lineRule="auto"/>
        <w:ind w:firstLine="480" w:firstLineChars="200"/>
        <w:rPr>
          <w:rFonts w:ascii="宋体" w:hAnsi="宋体" w:cs="宋体"/>
          <w:kern w:val="0"/>
          <w:sz w:val="24"/>
          <w:szCs w:val="24"/>
        </w:rPr>
      </w:pPr>
      <w:r>
        <w:rPr>
          <w:rFonts w:ascii="宋体" w:hAnsi="宋体" w:cs="宋体"/>
          <w:kern w:val="0"/>
          <w:sz w:val="24"/>
          <w:szCs w:val="24"/>
        </w:rPr>
        <w:t>公司拟将</w:t>
      </w:r>
      <w:r>
        <w:rPr>
          <w:rFonts w:hint="eastAsia" w:ascii="宋体" w:hAnsi="宋体" w:cs="宋体"/>
          <w:color w:val="333333"/>
          <w:kern w:val="0"/>
          <w:sz w:val="24"/>
          <w:szCs w:val="24"/>
        </w:rPr>
        <w:t>“</w:t>
      </w:r>
      <w:r>
        <w:rPr>
          <w:rFonts w:hint="eastAsia" w:ascii="宋体" w:hAnsi="宋体" w:cs="宋体"/>
          <w:kern w:val="0"/>
          <w:sz w:val="24"/>
          <w:szCs w:val="24"/>
          <w:lang w:eastAsia="zh-CN"/>
        </w:rPr>
        <w:t>坚硬顶板近距离煤层群瓦斯综合治理技术研究与应用</w:t>
      </w:r>
      <w:r>
        <w:rPr>
          <w:rFonts w:hint="eastAsia" w:ascii="宋体" w:hAnsi="宋体" w:cs="宋体"/>
          <w:color w:val="333333"/>
          <w:kern w:val="0"/>
          <w:sz w:val="24"/>
          <w:szCs w:val="24"/>
        </w:rPr>
        <w:t>”</w:t>
      </w:r>
      <w:r>
        <w:rPr>
          <w:rFonts w:ascii="宋体" w:hAnsi="宋体" w:cs="宋体"/>
          <w:kern w:val="0"/>
          <w:sz w:val="24"/>
          <w:szCs w:val="24"/>
        </w:rPr>
        <w:t>项目申报</w:t>
      </w:r>
      <w:r>
        <w:rPr>
          <w:rFonts w:hint="eastAsia" w:ascii="宋体" w:hAnsi="宋体" w:cs="宋体"/>
          <w:kern w:val="0"/>
          <w:sz w:val="24"/>
          <w:szCs w:val="24"/>
        </w:rPr>
        <w:t>202</w:t>
      </w:r>
      <w:r>
        <w:rPr>
          <w:rFonts w:hint="eastAsia" w:ascii="宋体" w:hAnsi="宋体" w:cs="宋体"/>
          <w:kern w:val="0"/>
          <w:sz w:val="24"/>
          <w:szCs w:val="24"/>
          <w:lang w:val="en-US" w:eastAsia="zh-CN"/>
        </w:rPr>
        <w:t>3</w:t>
      </w:r>
      <w:r>
        <w:rPr>
          <w:rFonts w:ascii="宋体" w:hAnsi="宋体" w:cs="宋体"/>
          <w:kern w:val="0"/>
          <w:sz w:val="24"/>
          <w:szCs w:val="24"/>
        </w:rPr>
        <w:t>年度</w:t>
      </w:r>
      <w:r>
        <w:rPr>
          <w:rFonts w:hint="eastAsia" w:ascii="宋体" w:hAnsi="宋体" w:cs="宋体"/>
          <w:kern w:val="0"/>
          <w:sz w:val="24"/>
          <w:szCs w:val="24"/>
        </w:rPr>
        <w:t>四川省</w:t>
      </w:r>
      <w:r>
        <w:rPr>
          <w:rFonts w:ascii="宋体" w:hAnsi="宋体" w:cs="宋体"/>
          <w:kern w:val="0"/>
          <w:sz w:val="24"/>
          <w:szCs w:val="24"/>
        </w:rPr>
        <w:t>科技进步奖</w:t>
      </w:r>
      <w:r>
        <w:rPr>
          <w:rFonts w:hint="eastAsia" w:ascii="宋体" w:hAnsi="宋体" w:cs="宋体"/>
          <w:kern w:val="0"/>
          <w:sz w:val="24"/>
          <w:szCs w:val="24"/>
        </w:rPr>
        <w:t>。</w:t>
      </w:r>
      <w:r>
        <w:rPr>
          <w:rFonts w:ascii="宋体" w:hAnsi="宋体" w:cs="宋体"/>
          <w:kern w:val="0"/>
          <w:sz w:val="24"/>
          <w:szCs w:val="24"/>
        </w:rPr>
        <w:t>根据</w:t>
      </w:r>
      <w:r>
        <w:rPr>
          <w:rFonts w:hint="eastAsia" w:ascii="宋体" w:hAnsi="宋体" w:cs="宋体"/>
          <w:kern w:val="0"/>
          <w:sz w:val="24"/>
          <w:szCs w:val="24"/>
        </w:rPr>
        <w:t>四川省</w:t>
      </w:r>
      <w:r>
        <w:rPr>
          <w:rFonts w:ascii="宋体" w:hAnsi="宋体" w:cs="宋体"/>
          <w:kern w:val="0"/>
          <w:sz w:val="24"/>
          <w:szCs w:val="24"/>
        </w:rPr>
        <w:t>科技奖励工作办公室要求，现将项目主要内容进行公示。自公布之日</w:t>
      </w:r>
      <w:r>
        <w:rPr>
          <w:rFonts w:hint="eastAsia" w:ascii="宋体" w:hAnsi="宋体" w:cs="宋体"/>
          <w:kern w:val="0"/>
          <w:sz w:val="24"/>
          <w:szCs w:val="24"/>
        </w:rPr>
        <w:t>7日</w:t>
      </w:r>
      <w:r>
        <w:rPr>
          <w:rFonts w:ascii="宋体" w:hAnsi="宋体" w:cs="宋体"/>
          <w:kern w:val="0"/>
          <w:sz w:val="24"/>
          <w:szCs w:val="24"/>
        </w:rPr>
        <w:t>内，任何单位和个人对公示项目、完成单位、个人有异议的，应实名并书面方式向技术中心提出，并提供必要的证明材料。</w:t>
      </w:r>
    </w:p>
    <w:p>
      <w:pPr>
        <w:spacing w:line="360" w:lineRule="auto"/>
        <w:ind w:firstLine="480" w:firstLineChars="200"/>
        <w:rPr>
          <w:rFonts w:ascii="宋体" w:hAnsi="宋体" w:cs="宋体"/>
          <w:kern w:val="0"/>
          <w:sz w:val="24"/>
          <w:szCs w:val="24"/>
        </w:rPr>
      </w:pPr>
      <w:r>
        <w:rPr>
          <w:rFonts w:ascii="宋体" w:hAnsi="宋体" w:cs="宋体"/>
          <w:kern w:val="0"/>
          <w:sz w:val="24"/>
          <w:szCs w:val="24"/>
        </w:rPr>
        <w:t>联系地址：</w:t>
      </w:r>
      <w:r>
        <w:rPr>
          <w:rFonts w:hint="eastAsia" w:ascii="宋体" w:hAnsi="宋体" w:cs="宋体"/>
          <w:kern w:val="0"/>
          <w:sz w:val="24"/>
          <w:szCs w:val="24"/>
        </w:rPr>
        <w:t>四川省攀枝花市西区陶家渡福康巷2号</w:t>
      </w:r>
    </w:p>
    <w:p>
      <w:pPr>
        <w:spacing w:line="360" w:lineRule="auto"/>
        <w:ind w:firstLine="480" w:firstLineChars="200"/>
        <w:rPr>
          <w:rFonts w:ascii="宋体" w:hAnsi="宋体" w:cs="宋体"/>
          <w:kern w:val="0"/>
          <w:sz w:val="24"/>
          <w:szCs w:val="24"/>
        </w:rPr>
      </w:pPr>
      <w:r>
        <w:rPr>
          <w:rFonts w:ascii="宋体" w:hAnsi="宋体" w:cs="宋体"/>
          <w:kern w:val="0"/>
          <w:sz w:val="24"/>
          <w:szCs w:val="24"/>
        </w:rPr>
        <w:t>联系单位：</w:t>
      </w:r>
      <w:r>
        <w:rPr>
          <w:rFonts w:hint="eastAsia" w:ascii="宋体" w:hAnsi="宋体" w:cs="宋体"/>
          <w:kern w:val="0"/>
          <w:sz w:val="24"/>
          <w:szCs w:val="24"/>
        </w:rPr>
        <w:t>四川川煤华荣能源有限责任公司</w:t>
      </w:r>
      <w:r>
        <w:rPr>
          <w:rFonts w:ascii="宋体" w:hAnsi="宋体" w:cs="宋体"/>
          <w:kern w:val="0"/>
          <w:sz w:val="24"/>
          <w:szCs w:val="24"/>
        </w:rPr>
        <w:t>技术中心</w:t>
      </w:r>
    </w:p>
    <w:p>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监督电话</w:t>
      </w:r>
      <w:r>
        <w:rPr>
          <w:rFonts w:ascii="宋体" w:hAnsi="宋体" w:cs="宋体"/>
          <w:kern w:val="0"/>
          <w:sz w:val="24"/>
          <w:szCs w:val="24"/>
        </w:rPr>
        <w:t>：</w:t>
      </w:r>
      <w:r>
        <w:rPr>
          <w:rFonts w:hint="eastAsia" w:ascii="宋体" w:hAnsi="宋体" w:cs="宋体"/>
          <w:kern w:val="0"/>
          <w:sz w:val="24"/>
          <w:szCs w:val="24"/>
        </w:rPr>
        <w:t>0812-5990019</w:t>
      </w:r>
    </w:p>
    <w:p>
      <w:pPr>
        <w:spacing w:line="360" w:lineRule="auto"/>
        <w:ind w:firstLine="5640" w:firstLineChars="2350"/>
        <w:rPr>
          <w:rFonts w:ascii="宋体" w:hAnsi="宋体"/>
          <w:sz w:val="24"/>
          <w:szCs w:val="32"/>
        </w:rPr>
      </w:pPr>
      <w:r>
        <w:rPr>
          <w:rFonts w:hint="eastAsia" w:ascii="宋体" w:hAnsi="宋体"/>
          <w:sz w:val="24"/>
          <w:szCs w:val="32"/>
        </w:rPr>
        <w:t>202</w:t>
      </w:r>
      <w:r>
        <w:rPr>
          <w:rFonts w:hint="eastAsia" w:ascii="宋体" w:hAnsi="宋体"/>
          <w:sz w:val="24"/>
          <w:szCs w:val="32"/>
          <w:lang w:val="en-US" w:eastAsia="zh-CN"/>
        </w:rPr>
        <w:t>3</w:t>
      </w:r>
      <w:r>
        <w:rPr>
          <w:rFonts w:hint="eastAsia" w:ascii="宋体" w:hAnsi="宋体"/>
          <w:sz w:val="24"/>
          <w:szCs w:val="32"/>
        </w:rPr>
        <w:t>年5月</w:t>
      </w:r>
      <w:r>
        <w:rPr>
          <w:rFonts w:hint="eastAsia" w:ascii="宋体" w:hAnsi="宋体"/>
          <w:sz w:val="24"/>
          <w:szCs w:val="32"/>
          <w:lang w:val="en-US" w:eastAsia="zh-CN"/>
        </w:rPr>
        <w:t>10</w:t>
      </w:r>
      <w:r>
        <w:rPr>
          <w:rFonts w:hint="eastAsia" w:ascii="宋体" w:hAnsi="宋体"/>
          <w:sz w:val="24"/>
          <w:szCs w:val="32"/>
        </w:rPr>
        <w:t>日</w:t>
      </w:r>
    </w:p>
    <w:p>
      <w:pPr>
        <w:spacing w:line="360" w:lineRule="auto"/>
        <w:ind w:firstLine="481" w:firstLineChars="200"/>
        <w:rPr>
          <w:rFonts w:ascii="宋体" w:hAnsi="宋体"/>
          <w:b/>
          <w:sz w:val="24"/>
          <w:szCs w:val="32"/>
        </w:rPr>
      </w:pPr>
    </w:p>
    <w:p>
      <w:pPr>
        <w:numPr>
          <w:ilvl w:val="0"/>
          <w:numId w:val="1"/>
        </w:numPr>
        <w:spacing w:line="360" w:lineRule="auto"/>
        <w:outlineLvl w:val="0"/>
        <w:rPr>
          <w:rFonts w:hint="eastAsia" w:ascii="宋体" w:hAnsi="宋体"/>
          <w:b/>
          <w:sz w:val="24"/>
          <w:szCs w:val="32"/>
        </w:rPr>
      </w:pPr>
      <w:r>
        <w:rPr>
          <w:rFonts w:hint="eastAsia" w:ascii="宋体" w:hAnsi="宋体"/>
          <w:b/>
          <w:sz w:val="24"/>
          <w:szCs w:val="32"/>
        </w:rPr>
        <w:t>项目名称</w:t>
      </w:r>
    </w:p>
    <w:p>
      <w:pPr>
        <w:numPr>
          <w:ilvl w:val="0"/>
          <w:numId w:val="0"/>
        </w:numPr>
        <w:spacing w:line="360" w:lineRule="auto"/>
        <w:ind w:firstLine="480" w:firstLineChars="200"/>
        <w:outlineLvl w:val="0"/>
        <w:rPr>
          <w:rFonts w:hint="eastAsia" w:ascii="宋体" w:hAnsi="宋体" w:cs="宋体"/>
          <w:color w:val="333333"/>
          <w:kern w:val="0"/>
          <w:sz w:val="24"/>
          <w:szCs w:val="24"/>
        </w:rPr>
      </w:pPr>
      <w:r>
        <w:rPr>
          <w:rFonts w:hint="eastAsia" w:ascii="宋体" w:hAnsi="宋体" w:cs="宋体"/>
          <w:kern w:val="0"/>
          <w:sz w:val="24"/>
          <w:szCs w:val="24"/>
          <w:lang w:eastAsia="zh-CN"/>
        </w:rPr>
        <w:t>坚硬顶板近距离煤层群瓦斯综合治理技术研究与应用</w:t>
      </w:r>
    </w:p>
    <w:p>
      <w:pPr>
        <w:numPr>
          <w:ilvl w:val="0"/>
          <w:numId w:val="1"/>
        </w:numPr>
        <w:spacing w:line="360" w:lineRule="auto"/>
        <w:ind w:left="0" w:leftChars="0" w:firstLine="0" w:firstLineChars="0"/>
        <w:outlineLvl w:val="0"/>
        <w:rPr>
          <w:rFonts w:hint="eastAsia" w:ascii="宋体" w:hAnsi="宋体"/>
          <w:b/>
          <w:sz w:val="24"/>
          <w:szCs w:val="32"/>
          <w:lang w:val="en-US" w:eastAsia="zh-CN"/>
        </w:rPr>
      </w:pPr>
      <w:r>
        <w:rPr>
          <w:rFonts w:hint="eastAsia" w:ascii="宋体" w:hAnsi="宋体"/>
          <w:b/>
          <w:sz w:val="24"/>
          <w:szCs w:val="32"/>
          <w:lang w:val="en-US" w:eastAsia="zh-CN"/>
        </w:rPr>
        <w:t>提名者及提名意见</w:t>
      </w:r>
    </w:p>
    <w:p>
      <w:pPr>
        <w:pStyle w:val="2"/>
        <w:numPr>
          <w:numId w:val="0"/>
        </w:numPr>
        <w:ind w:leftChars="0"/>
        <w:rPr>
          <w:rFonts w:hint="default"/>
          <w:lang w:val="en-US" w:eastAsia="zh-CN"/>
        </w:rPr>
      </w:pPr>
      <w:r>
        <w:rPr>
          <w:rFonts w:hint="eastAsia"/>
          <w:lang w:val="en-US" w:eastAsia="zh-CN"/>
        </w:rPr>
        <w:t xml:space="preserve">   </w:t>
      </w:r>
      <w:r>
        <w:rPr>
          <w:rFonts w:hint="eastAsia" w:ascii="宋体" w:hAnsi="宋体" w:eastAsia="宋体" w:cs="宋体"/>
          <w:iCs w:val="0"/>
          <w:color w:val="auto"/>
          <w:kern w:val="0"/>
          <w:sz w:val="24"/>
          <w:szCs w:val="20"/>
          <w:lang w:val="en-US" w:eastAsia="zh-CN" w:bidi="ar-SA"/>
        </w:rPr>
        <w:t xml:space="preserve"> 提名单位：四川省应急管理厅</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提名意见：</w:t>
      </w:r>
      <w:r>
        <w:rPr>
          <w:rFonts w:hint="eastAsia" w:ascii="宋体" w:hAnsi="宋体" w:eastAsia="宋体" w:cs="宋体"/>
          <w:color w:val="auto"/>
          <w:kern w:val="0"/>
          <w:sz w:val="24"/>
          <w:lang w:val="en-US" w:eastAsia="zh-CN"/>
        </w:rPr>
        <w:t>项目针对坚硬顶板近距离煤层群瓦斯赋存和涌出规律、临近煤层采动影响、坚硬顶板大面积垮落易造成上隅角瓦斯超限等制约煤层安全回采的难题进行了技术攻关，采取了顺</w:t>
      </w:r>
      <w:bookmarkStart w:id="4" w:name="_GoBack"/>
      <w:bookmarkEnd w:id="4"/>
      <w:r>
        <w:rPr>
          <w:rFonts w:hint="eastAsia" w:ascii="宋体" w:hAnsi="宋体" w:eastAsia="宋体" w:cs="宋体"/>
          <w:color w:val="auto"/>
          <w:kern w:val="0"/>
          <w:sz w:val="24"/>
          <w:lang w:val="en-US" w:eastAsia="zh-CN"/>
        </w:rPr>
        <w:t>层钻孔预抽煤层瓦斯技术、预先“一面三切”强制放顶卸压技术、顶板定向长钻孔拦截开采层和邻近层卸压瓦斯等综合治理技术，有效解决坚硬顶板近距离煤层群开采工作面瓦斯治理。针对施钻过程中钻孔定位不准、钻孔成型差、堵孔不畅等问题，创新采用钻孔施工量角，钻孔施工防捂钻等专利技术，成功实现了钻孔精准定位、成型效果好、清渣顺畅，确保钻孔的高效施工和瓦斯的有效抽采。该成果成功应用，取得了显著的经济和社会效益。</w:t>
      </w:r>
    </w:p>
    <w:p>
      <w:pPr>
        <w:spacing w:line="360" w:lineRule="auto"/>
        <w:ind w:firstLine="480" w:firstLineChars="200"/>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提名该项目为2023年度四川省科学技术进步奖。</w:t>
      </w:r>
    </w:p>
    <w:p>
      <w:pPr>
        <w:spacing w:line="360" w:lineRule="auto"/>
        <w:outlineLvl w:val="0"/>
        <w:rPr>
          <w:rFonts w:ascii="宋体" w:hAnsi="宋体"/>
          <w:b/>
          <w:sz w:val="24"/>
          <w:szCs w:val="32"/>
        </w:rPr>
      </w:pPr>
      <w:r>
        <w:rPr>
          <w:rFonts w:hint="eastAsia" w:ascii="宋体" w:hAnsi="宋体"/>
          <w:b/>
          <w:sz w:val="24"/>
          <w:szCs w:val="32"/>
        </w:rPr>
        <w:t>三、项目简介</w:t>
      </w:r>
    </w:p>
    <w:p>
      <w:pPr>
        <w:spacing w:line="360" w:lineRule="auto"/>
        <w:ind w:firstLine="480" w:firstLineChars="200"/>
        <w:rPr>
          <w:rFonts w:ascii="宋体" w:hAnsi="宋体"/>
          <w:sz w:val="24"/>
          <w:szCs w:val="32"/>
        </w:rPr>
      </w:pPr>
      <w:bookmarkStart w:id="2" w:name="_Toc18588"/>
      <w:bookmarkStart w:id="3" w:name="_Toc5332"/>
      <w:r>
        <w:rPr>
          <w:rFonts w:hint="eastAsia" w:ascii="宋体" w:hAnsi="宋体" w:eastAsia="宋体" w:cs="宋体"/>
          <w:color w:val="auto"/>
          <w:kern w:val="0"/>
          <w:sz w:val="24"/>
          <w:lang w:val="en-US" w:eastAsia="zh-CN"/>
        </w:rPr>
        <w:t>大宝顶煤矿煤系煤层多、结构复杂，顶板坚硬。工作面开采过程中，由于顶板坚硬，采空区冒落步距大，当达到临界值时，顶板在重力和上覆邻近煤层瓦斯压力的作用下垮落。首先时大面积垮落的顶板将采空区集聚的瓦斯挤出，其次时邻近煤层群内游离瓦斯迅速释放，吸附瓦斯大量解析，这些瓦斯释放到采空区或由采空区溢出，导致工作面的风量短时间的无法满足稀释瓦斯的需要，极易造成上隅角和回风流瓦斯瓦斯超限。为此，急需采取一些列措施降低煤层瓦斯含量、降低坚硬顶板回采工作面顶板垮落面积，从而降低采空区瓦斯瞬间涌出量</w:t>
      </w:r>
      <w:r>
        <w:rPr>
          <w:rFonts w:hint="eastAsia" w:ascii="宋体" w:hAnsi="宋体"/>
          <w:sz w:val="24"/>
          <w:szCs w:val="32"/>
        </w:rPr>
        <w:t>。</w:t>
      </w:r>
    </w:p>
    <w:p>
      <w:pPr>
        <w:widowControl/>
        <w:adjustRightInd w:val="0"/>
        <w:snapToGrid w:val="0"/>
        <w:spacing w:line="360" w:lineRule="auto"/>
        <w:ind w:firstLine="480" w:firstLineChars="200"/>
        <w:jc w:val="left"/>
        <w:rPr>
          <w:rFonts w:hint="eastAsia" w:ascii="宋体" w:hAnsi="宋体" w:cs="宋体"/>
          <w:color w:val="auto"/>
          <w:kern w:val="0"/>
          <w:sz w:val="24"/>
          <w:lang w:eastAsia="zh-CN"/>
        </w:rPr>
      </w:pPr>
      <w:r>
        <w:rPr>
          <w:rFonts w:hint="eastAsia" w:ascii="宋体" w:hAnsi="宋体"/>
          <w:sz w:val="24"/>
          <w:szCs w:val="32"/>
        </w:rPr>
        <w:t>项目主要</w:t>
      </w:r>
      <w:bookmarkEnd w:id="2"/>
      <w:bookmarkEnd w:id="3"/>
      <w:r>
        <w:rPr>
          <w:rFonts w:hint="eastAsia" w:ascii="宋体" w:hAnsi="宋体" w:cs="宋体"/>
          <w:color w:val="auto"/>
          <w:kern w:val="0"/>
          <w:sz w:val="24"/>
          <w:lang w:eastAsia="zh-CN"/>
        </w:rPr>
        <w:t>针对坚硬顶板近距离煤层群</w:t>
      </w:r>
      <w:r>
        <w:rPr>
          <w:rFonts w:hint="eastAsia" w:ascii="宋体" w:hAnsi="宋体" w:eastAsia="宋体" w:cs="宋体"/>
          <w:color w:val="auto"/>
          <w:kern w:val="0"/>
          <w:sz w:val="24"/>
          <w:lang w:val="en-US" w:eastAsia="zh-CN"/>
        </w:rPr>
        <w:t>回采工作面冒落面积，邻近煤层瞬间释放的游离瓦斯多，卸压后的吸附瓦斯短时间大量解析，以瓦斯抽采和顶板弱化为主要内容，采用顺层钻孔抽开采层瓦斯、采用定向长钻孔拦截邻近层和采空区瓦斯、采用“一面三切”强制放顶技术等控制采空区瞬间瓦斯涌出量等综合治理方法，实现对坚硬顶板煤层群瓦斯综合治理目的。</w:t>
      </w:r>
    </w:p>
    <w:p>
      <w:pPr>
        <w:widowControl/>
        <w:adjustRightInd w:val="0"/>
        <w:snapToGrid w:val="0"/>
        <w:spacing w:line="360" w:lineRule="auto"/>
        <w:ind w:firstLine="480" w:firstLineChars="200"/>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在具体施钻过程中针对钻孔定位不准、钻孔成型差、垮孔严重、清渣困难、堵孔不畅等各种原因进行研究，取得了“钻孔施工量角装置”、“钻孔施工防捂钻装置”等10项专利技术，成功实现了钻孔精准定位、成型效果好、清渣顺畅等,确保钻孔的高效利用，通过在大宝顶煤矿2124</w:t>
      </w:r>
      <w:r>
        <w:rPr>
          <w:rFonts w:hint="eastAsia" w:ascii="宋体" w:hAnsi="宋体" w:eastAsia="宋体" w:cs="宋体"/>
          <w:color w:val="auto"/>
          <w:kern w:val="0"/>
          <w:sz w:val="24"/>
          <w:vertAlign w:val="superscript"/>
          <w:lang w:val="en-US" w:eastAsia="zh-CN"/>
        </w:rPr>
        <w:t>-1</w:t>
      </w:r>
      <w:r>
        <w:rPr>
          <w:rFonts w:hint="eastAsia" w:ascii="宋体" w:hAnsi="宋体" w:eastAsia="宋体" w:cs="宋体"/>
          <w:color w:val="auto"/>
          <w:kern w:val="0"/>
          <w:sz w:val="24"/>
          <w:lang w:val="en-US" w:eastAsia="zh-CN"/>
        </w:rPr>
        <w:t>4工作面成功应用，效果极为明显，回采过程中杜绝了瓦斯超限，确保了智能化工作面安全、快速、高效运行，其安全、经济效益十分显著。</w:t>
      </w:r>
    </w:p>
    <w:p>
      <w:pPr>
        <w:spacing w:line="360" w:lineRule="auto"/>
        <w:ind w:firstLine="480" w:firstLineChars="200"/>
        <w:rPr>
          <w:rFonts w:hint="eastAsia" w:ascii="宋体" w:hAnsi="宋体"/>
          <w:sz w:val="24"/>
          <w:szCs w:val="32"/>
        </w:rPr>
        <w:sectPr>
          <w:footerReference r:id="rId3" w:type="default"/>
          <w:pgSz w:w="11906" w:h="16838"/>
          <w:pgMar w:top="1440" w:right="1803" w:bottom="1440" w:left="1803" w:header="851" w:footer="992" w:gutter="0"/>
          <w:cols w:space="0" w:num="1"/>
          <w:rtlGutter w:val="0"/>
          <w:docGrid w:type="lines" w:linePitch="312" w:charSpace="0"/>
        </w:sectPr>
      </w:pPr>
      <w:r>
        <w:rPr>
          <w:rFonts w:hint="eastAsia" w:ascii="宋体" w:hAnsi="宋体"/>
          <w:sz w:val="24"/>
          <w:szCs w:val="32"/>
        </w:rPr>
        <w:t>该技术在大宝顶煤矿2124</w:t>
      </w:r>
      <w:r>
        <w:rPr>
          <w:rFonts w:hint="eastAsia" w:ascii="宋体" w:hAnsi="宋体"/>
          <w:sz w:val="24"/>
          <w:szCs w:val="32"/>
          <w:vertAlign w:val="superscript"/>
        </w:rPr>
        <w:t>-1</w:t>
      </w:r>
      <w:r>
        <w:rPr>
          <w:rFonts w:hint="eastAsia" w:ascii="宋体" w:hAnsi="宋体"/>
          <w:sz w:val="24"/>
          <w:szCs w:val="32"/>
          <w:lang w:val="en-US" w:eastAsia="zh-CN"/>
        </w:rPr>
        <w:t>4</w:t>
      </w:r>
      <w:r>
        <w:rPr>
          <w:rFonts w:hint="eastAsia" w:ascii="宋体" w:hAnsi="宋体"/>
          <w:sz w:val="24"/>
          <w:szCs w:val="32"/>
        </w:rPr>
        <w:t>智能化工作面应用后，</w:t>
      </w:r>
      <w:r>
        <w:rPr>
          <w:rFonts w:hint="eastAsia" w:ascii="宋体" w:hAnsi="宋体"/>
          <w:sz w:val="24"/>
          <w:szCs w:val="32"/>
          <w:lang w:eastAsia="zh-CN"/>
        </w:rPr>
        <w:t>创造效益1891.2万</w:t>
      </w:r>
      <w:r>
        <w:rPr>
          <w:rFonts w:hint="eastAsia" w:ascii="宋体" w:hAnsi="宋体"/>
          <w:sz w:val="24"/>
          <w:szCs w:val="32"/>
        </w:rPr>
        <w:t>元；并已形成</w:t>
      </w:r>
      <w:r>
        <w:rPr>
          <w:rFonts w:hint="eastAsia" w:ascii="宋体" w:hAnsi="宋体"/>
          <w:sz w:val="24"/>
          <w:szCs w:val="32"/>
          <w:lang w:eastAsia="zh-CN"/>
        </w:rPr>
        <w:t>坚硬顶板</w:t>
      </w:r>
      <w:r>
        <w:rPr>
          <w:rFonts w:hint="eastAsia" w:ascii="宋体" w:hAnsi="宋体"/>
          <w:sz w:val="24"/>
          <w:szCs w:val="32"/>
        </w:rPr>
        <w:t>近距离煤层群瓦斯综合治理技术，填补了部分抽采技术空白，其经济效益和安全效益较明显。</w:t>
      </w:r>
      <w:r>
        <w:rPr>
          <w:rFonts w:hint="eastAsia" w:ascii="宋体" w:hAnsi="宋体"/>
          <w:sz w:val="24"/>
          <w:szCs w:val="32"/>
          <w:lang w:eastAsia="zh-CN"/>
        </w:rPr>
        <w:t>坚硬顶板</w:t>
      </w:r>
      <w:r>
        <w:rPr>
          <w:rFonts w:hint="eastAsia" w:ascii="宋体" w:hAnsi="宋体"/>
          <w:sz w:val="24"/>
          <w:szCs w:val="32"/>
        </w:rPr>
        <w:t>近距离煤层群瓦斯综合治理技术在我国南方分布范围较广，成果的推广应用前景广阔。</w:t>
      </w:r>
    </w:p>
    <w:p>
      <w:pPr>
        <w:spacing w:line="360" w:lineRule="auto"/>
        <w:jc w:val="both"/>
        <w:outlineLvl w:val="1"/>
        <w:rPr>
          <w:rFonts w:ascii="仿宋_GB2312" w:hAnsi="仿宋_GB2312" w:eastAsia="仿宋_GB2312" w:cs="仿宋_GB2312"/>
          <w:b/>
          <w:sz w:val="24"/>
          <w:szCs w:val="24"/>
        </w:rPr>
      </w:pPr>
      <w:r>
        <w:rPr>
          <w:rFonts w:hint="eastAsia" w:ascii="宋体" w:hAnsi="宋体" w:eastAsia="宋体" w:cs="Times New Roman"/>
          <w:b/>
          <w:color w:val="auto"/>
          <w:sz w:val="24"/>
          <w:szCs w:val="32"/>
          <w:highlight w:val="none"/>
          <w:lang w:eastAsia="zh-CN"/>
        </w:rPr>
        <w:t>四</w:t>
      </w:r>
      <w:r>
        <w:rPr>
          <w:rFonts w:hint="eastAsia" w:ascii="宋体" w:hAnsi="宋体" w:eastAsia="宋体" w:cs="Times New Roman"/>
          <w:b/>
          <w:color w:val="auto"/>
          <w:sz w:val="24"/>
          <w:szCs w:val="32"/>
          <w:highlight w:val="none"/>
        </w:rPr>
        <w:t>、主要知识产权和标准规范等目录</w:t>
      </w:r>
    </w:p>
    <w:tbl>
      <w:tblPr>
        <w:tblStyle w:val="10"/>
        <w:tblW w:w="139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2044"/>
        <w:gridCol w:w="1088"/>
        <w:gridCol w:w="1496"/>
        <w:gridCol w:w="1391"/>
        <w:gridCol w:w="1856"/>
        <w:gridCol w:w="1932"/>
        <w:gridCol w:w="1625"/>
        <w:gridCol w:w="11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318"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知识产权（标准）类别</w:t>
            </w:r>
          </w:p>
        </w:tc>
        <w:tc>
          <w:tcPr>
            <w:tcW w:w="2044"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知识产权（标准）具体名称</w:t>
            </w:r>
          </w:p>
        </w:tc>
        <w:tc>
          <w:tcPr>
            <w:tcW w:w="1088"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国家</w:t>
            </w:r>
          </w:p>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（地区）</w:t>
            </w:r>
          </w:p>
        </w:tc>
        <w:tc>
          <w:tcPr>
            <w:tcW w:w="1496"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授权号（标准编号）</w:t>
            </w:r>
          </w:p>
        </w:tc>
        <w:tc>
          <w:tcPr>
            <w:tcW w:w="1391"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授权（标准发布）日期</w:t>
            </w:r>
          </w:p>
        </w:tc>
        <w:tc>
          <w:tcPr>
            <w:tcW w:w="1856"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证书编号</w:t>
            </w:r>
            <w:r>
              <w:rPr>
                <w:rFonts w:hint="eastAsia" w:ascii="Times New Roman" w:hAnsi="Times New Roman" w:eastAsia="黑体" w:cs="黑体"/>
                <w:color w:val="auto"/>
                <w:sz w:val="24"/>
                <w:szCs w:val="24"/>
                <w:highlight w:val="none"/>
                <w:lang w:val="en-US" w:eastAsia="zh-CN"/>
              </w:rPr>
              <w:br w:type="textWrapping"/>
            </w:r>
            <w:r>
              <w:rPr>
                <w:rFonts w:hint="eastAsia" w:ascii="Times New Roman" w:hAnsi="Times New Roman" w:eastAsia="黑体" w:cs="黑体"/>
                <w:color w:val="auto"/>
                <w:sz w:val="24"/>
                <w:szCs w:val="24"/>
                <w:highlight w:val="none"/>
                <w:lang w:val="en-US" w:eastAsia="zh-CN"/>
              </w:rPr>
              <w:t>（标准批准发布部门）</w:t>
            </w:r>
          </w:p>
        </w:tc>
        <w:tc>
          <w:tcPr>
            <w:tcW w:w="1932"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权利人（标准起草单位）</w:t>
            </w:r>
          </w:p>
        </w:tc>
        <w:tc>
          <w:tcPr>
            <w:tcW w:w="1625"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发明人（标准起草人）</w:t>
            </w:r>
          </w:p>
        </w:tc>
        <w:tc>
          <w:tcPr>
            <w:tcW w:w="1192" w:type="dxa"/>
            <w:vAlign w:val="center"/>
          </w:tcPr>
          <w:p>
            <w:pPr>
              <w:pStyle w:val="5"/>
              <w:keepNext w:val="0"/>
              <w:keepLines w:val="0"/>
              <w:pageBreakBefore w:val="0"/>
              <w:widowControl w:val="0"/>
              <w:kinsoku/>
              <w:wordWrap/>
              <w:overflowPunct/>
              <w:topLinePunct w:val="0"/>
              <w:autoSpaceDE/>
              <w:autoSpaceDN/>
              <w:bidi w:val="0"/>
              <w:adjustRightInd/>
              <w:snapToGrid/>
              <w:spacing w:line="350" w:lineRule="exact"/>
              <w:ind w:firstLine="0" w:firstLineChars="0"/>
              <w:jc w:val="center"/>
              <w:textAlignment w:val="auto"/>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发明专利</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瓦斯抽采孔排水方法</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 1 0518071.6</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2021.08.24</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w:t>
            </w:r>
          </w:p>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4636309号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杜海军、刘海涛、王小兵、李超、刘正平、冯长春、柳永红、董兴洪、孙光全、邓德智、何颜远、郭进、刘光忠、田茂建</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防捂钻杆以及防捂钻</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ZL2019 2 1022021.8</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2020.03.31</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证书号第10208975号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杜海军、刘海涛、冯长春、柳永红</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半导体激光辅助量角装置</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 2 451126.1</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2020.10.27</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证书号第11757489 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刘海涛、邓德智、何颜远、董兴洪、刘正平、冯长春、柳永红、孙光全、毛洪兵、杜海军</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可清理丝扣的螺母</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20202 0450211.6</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2021.01.05</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证书号第12268725号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杜海军、刘海涛、李超、曹成昆、董兴洪、孙光全、冯长春、杨刚、高亚军、郑勇</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瓦斯抽采钻孔内筛孔管用堵头支架</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 20986054.0</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2021.02.09</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证书号第12490003 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杜海军、刘海涛、李超、何颜远、柳永红、董兴洪、冯长春、孙光全、蒋梦军、李华、郭进、刘光忠、邓德智、田茂建、陈伟</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抽采孔用瓦斯抽采排水一体装置</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 2 1051983.9</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2021.02.09</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证书号第12480862 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杜海军、刘海涛、李超、王小兵、柳永红、董兴洪、冯长春、孙光全、郭进、李华</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专利</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抽采孔内管道连接装置</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 2020 2 1060240.8</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2021.02.09</w:t>
            </w:r>
          </w:p>
        </w:tc>
        <w:tc>
          <w:tcPr>
            <w:tcW w:w="185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证书号第12490786号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杜海军、刘海涛、王小兵、李超、刘正平、何颜远、柳永红、董兴洪、冯长春、孙光全、郭进</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钻孔扫渣器</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ZL202022786232.8</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2021.7.27</w:t>
            </w:r>
          </w:p>
        </w:tc>
        <w:tc>
          <w:tcPr>
            <w:tcW w:w="1856"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证书号第13785254号</w:t>
            </w:r>
          </w:p>
        </w:tc>
        <w:tc>
          <w:tcPr>
            <w:tcW w:w="193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四川川煤华荣能源股份有限公司</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杜海军、辜清松、刘海涛、李超、曹成坤、董兴洪、赵厚勇、杨刚、冯长春、郭进、任林、孙光全、李铁成</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31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实用新型</w:t>
            </w:r>
          </w:p>
        </w:tc>
        <w:tc>
          <w:tcPr>
            <w:tcW w:w="2044"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钻孔综合消尘器</w:t>
            </w:r>
          </w:p>
        </w:tc>
        <w:tc>
          <w:tcPr>
            <w:tcW w:w="1088"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中国</w:t>
            </w:r>
          </w:p>
        </w:tc>
        <w:tc>
          <w:tcPr>
            <w:tcW w:w="1496"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ZL2022 2 1873151.4</w:t>
            </w:r>
          </w:p>
        </w:tc>
        <w:tc>
          <w:tcPr>
            <w:tcW w:w="1391"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2022.11.11</w:t>
            </w:r>
          </w:p>
        </w:tc>
        <w:tc>
          <w:tcPr>
            <w:tcW w:w="1856"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证书号第17770806号</w:t>
            </w:r>
          </w:p>
        </w:tc>
        <w:tc>
          <w:tcPr>
            <w:tcW w:w="1932"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四川川煤华荣能源有限责任公司大宝顶煤矿</w:t>
            </w:r>
          </w:p>
        </w:tc>
        <w:tc>
          <w:tcPr>
            <w:tcW w:w="1625" w:type="dxa"/>
            <w:vAlign w:val="center"/>
          </w:tcPr>
          <w:p>
            <w:pPr>
              <w:pStyle w:val="5"/>
              <w:spacing w:line="390" w:lineRule="exact"/>
              <w:ind w:firstLine="0" w:firstLineChars="0"/>
              <w:jc w:val="center"/>
              <w:rPr>
                <w:rFonts w:hint="default"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杜海军、康发坤、杨磷、董兴洪、孙光权</w:t>
            </w:r>
          </w:p>
        </w:tc>
        <w:tc>
          <w:tcPr>
            <w:tcW w:w="1192" w:type="dxa"/>
            <w:vAlign w:val="center"/>
          </w:tcPr>
          <w:p>
            <w:pPr>
              <w:pStyle w:val="5"/>
              <w:spacing w:line="390" w:lineRule="exact"/>
              <w:ind w:firstLine="0" w:firstLineChars="0"/>
              <w:jc w:val="center"/>
              <w:rPr>
                <w:rFonts w:hint="eastAsia" w:ascii="宋体" w:hAnsi="宋体" w:eastAsia="宋体" w:cs="Times New Roman"/>
                <w:color w:val="auto"/>
                <w:sz w:val="21"/>
                <w:szCs w:val="20"/>
                <w:highlight w:val="none"/>
                <w:lang w:val="en-US" w:eastAsia="zh-CN"/>
              </w:rPr>
            </w:pPr>
            <w:r>
              <w:rPr>
                <w:rFonts w:hint="eastAsia" w:ascii="宋体" w:hAnsi="宋体" w:eastAsia="宋体" w:cs="Times New Roman"/>
                <w:color w:val="auto"/>
                <w:sz w:val="21"/>
                <w:szCs w:val="20"/>
                <w:highlight w:val="none"/>
                <w:lang w:val="en-US" w:eastAsia="zh-CN"/>
              </w:rPr>
              <w:t>有效</w:t>
            </w:r>
          </w:p>
        </w:tc>
      </w:tr>
    </w:tbl>
    <w:p>
      <w:pPr>
        <w:pStyle w:val="2"/>
      </w:pPr>
    </w:p>
    <w:p>
      <w:pPr>
        <w:spacing w:line="360" w:lineRule="auto"/>
        <w:rPr>
          <w:rFonts w:hint="eastAsia" w:ascii="宋体" w:hAnsi="宋体" w:eastAsia="宋体" w:cs="Times New Roman"/>
          <w:b/>
          <w:color w:val="auto"/>
          <w:sz w:val="24"/>
          <w:szCs w:val="32"/>
        </w:rPr>
      </w:pPr>
      <w:r>
        <w:rPr>
          <w:rFonts w:hint="eastAsia" w:ascii="宋体" w:hAnsi="宋体" w:eastAsia="宋体" w:cs="Times New Roman"/>
          <w:b/>
          <w:color w:val="auto"/>
          <w:sz w:val="24"/>
          <w:szCs w:val="32"/>
          <w:lang w:eastAsia="zh-CN"/>
        </w:rPr>
        <w:t>五</w:t>
      </w:r>
      <w:r>
        <w:rPr>
          <w:rFonts w:hint="eastAsia" w:ascii="宋体" w:hAnsi="宋体" w:eastAsia="宋体" w:cs="Times New Roman"/>
          <w:b/>
          <w:color w:val="auto"/>
          <w:sz w:val="24"/>
          <w:szCs w:val="32"/>
        </w:rPr>
        <w:t>、论文专著目录</w:t>
      </w:r>
    </w:p>
    <w:p>
      <w:pPr>
        <w:spacing w:line="360" w:lineRule="auto"/>
        <w:ind w:firstLine="481" w:firstLineChars="200"/>
        <w:outlineLvl w:val="0"/>
        <w:rPr>
          <w:rFonts w:hint="eastAsia" w:ascii="宋体" w:hAnsi="宋体" w:eastAsia="宋体"/>
          <w:b/>
          <w:sz w:val="24"/>
          <w:szCs w:val="32"/>
          <w:lang w:val="en-US" w:eastAsia="zh-CN"/>
        </w:rPr>
      </w:pPr>
      <w:r>
        <w:rPr>
          <w:rFonts w:hint="eastAsia" w:ascii="宋体" w:hAnsi="宋体"/>
          <w:b/>
          <w:sz w:val="24"/>
          <w:szCs w:val="32"/>
          <w:lang w:val="en-US" w:eastAsia="zh-CN"/>
        </w:rPr>
        <w:t>无</w:t>
      </w:r>
    </w:p>
    <w:p>
      <w:pPr>
        <w:spacing w:line="360" w:lineRule="auto"/>
        <w:ind w:firstLine="481" w:firstLineChars="200"/>
        <w:outlineLvl w:val="0"/>
        <w:rPr>
          <w:rFonts w:hint="eastAsia" w:ascii="宋体" w:hAnsi="宋体"/>
          <w:b/>
          <w:sz w:val="24"/>
          <w:szCs w:val="32"/>
        </w:rPr>
        <w:sectPr>
          <w:type w:val="continuous"/>
          <w:pgSz w:w="16838" w:h="11906" w:orient="landscape"/>
          <w:pgMar w:top="1803" w:right="1440" w:bottom="1803" w:left="1440" w:header="851" w:footer="992" w:gutter="0"/>
          <w:cols w:space="0" w:num="1"/>
          <w:rtlGutter w:val="0"/>
          <w:docGrid w:type="lines" w:linePitch="312" w:charSpace="0"/>
        </w:sectPr>
      </w:pPr>
    </w:p>
    <w:p>
      <w:pPr>
        <w:spacing w:line="360" w:lineRule="auto"/>
        <w:rPr>
          <w:rFonts w:ascii="宋体" w:hAnsi="宋体" w:cs="宋体"/>
          <w:bCs/>
          <w:sz w:val="24"/>
          <w:szCs w:val="24"/>
        </w:rPr>
      </w:pPr>
      <w:r>
        <w:rPr>
          <w:rFonts w:hint="eastAsia" w:ascii="宋体" w:hAnsi="宋体" w:cs="Times New Roman"/>
          <w:b/>
          <w:color w:val="auto"/>
          <w:sz w:val="24"/>
          <w:szCs w:val="32"/>
          <w:lang w:val="en-US" w:eastAsia="zh-CN"/>
        </w:rPr>
        <w:t>六</w:t>
      </w:r>
      <w:r>
        <w:rPr>
          <w:rFonts w:hint="eastAsia" w:ascii="宋体" w:hAnsi="宋体" w:eastAsia="宋体" w:cs="Times New Roman"/>
          <w:b/>
          <w:color w:val="auto"/>
          <w:sz w:val="24"/>
          <w:szCs w:val="32"/>
          <w:lang w:eastAsia="zh-CN"/>
        </w:rPr>
        <w:t>、</w:t>
      </w:r>
      <w:r>
        <w:rPr>
          <w:rFonts w:hint="eastAsia" w:ascii="宋体" w:hAnsi="宋体" w:eastAsia="宋体" w:cs="Times New Roman"/>
          <w:b/>
          <w:color w:val="auto"/>
          <w:sz w:val="24"/>
          <w:szCs w:val="32"/>
        </w:rPr>
        <w:t>主要完成人</w:t>
      </w:r>
      <w:r>
        <w:rPr>
          <w:rFonts w:hint="eastAsia" w:ascii="宋体" w:hAnsi="宋体" w:eastAsia="宋体" w:cs="Times New Roman"/>
          <w:b/>
          <w:color w:val="auto"/>
          <w:sz w:val="24"/>
          <w:szCs w:val="32"/>
          <w:lang w:eastAsia="zh-CN"/>
        </w:rPr>
        <w:t>情况</w:t>
      </w:r>
    </w:p>
    <w:tbl>
      <w:tblPr>
        <w:tblStyle w:val="10"/>
        <w:tblW w:w="14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767"/>
        <w:gridCol w:w="1575"/>
        <w:gridCol w:w="1932"/>
        <w:gridCol w:w="2718"/>
        <w:gridCol w:w="2438"/>
        <w:gridCol w:w="3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姓名</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排名</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行政职务</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技术职称</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工作单位</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完成单位</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before="100" w:after="100" w:line="360" w:lineRule="auto"/>
              <w:jc w:val="center"/>
              <w:textAlignment w:val="auto"/>
              <w:rPr>
                <w:rFonts w:hint="eastAsia" w:ascii="Times New Roman" w:hAnsi="Times New Roman" w:eastAsia="黑体" w:cs="黑体"/>
                <w:color w:val="auto"/>
                <w:sz w:val="24"/>
                <w:szCs w:val="24"/>
                <w:lang w:val="en-US" w:eastAsia="zh-CN"/>
              </w:rPr>
            </w:pPr>
            <w:r>
              <w:rPr>
                <w:rFonts w:hint="eastAsia" w:ascii="Times New Roman" w:hAnsi="Times New Roman" w:eastAsia="黑体" w:cs="黑体"/>
                <w:color w:val="auto"/>
                <w:sz w:val="24"/>
                <w:szCs w:val="24"/>
                <w:lang w:val="en-US" w:eastAsia="zh-CN"/>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杜海军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val="en-US" w:eastAsia="zh-CN"/>
              </w:rPr>
              <w:t>1</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通防部工程师</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通风工程师</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参与项目方案论证、方案设计、技术理论、方案实施、项目总结、报告编写等工作，项目中专利第一发明人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cs="Times New Roman"/>
                <w:color w:val="auto"/>
                <w:sz w:val="24"/>
                <w:szCs w:val="20"/>
                <w:lang w:val="en-US" w:eastAsia="zh-CN"/>
              </w:rPr>
              <w:t>李  超</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2</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color w:val="auto"/>
                <w:sz w:val="24"/>
                <w:szCs w:val="20"/>
                <w:lang w:val="en-US" w:eastAsia="zh-CN"/>
              </w:rPr>
            </w:pPr>
            <w:r>
              <w:rPr>
                <w:rFonts w:hint="eastAsia" w:cs="Times New Roman"/>
                <w:color w:val="auto"/>
                <w:sz w:val="24"/>
                <w:szCs w:val="20"/>
                <w:lang w:val="en-US" w:eastAsia="zh-CN"/>
              </w:rPr>
              <w:t>矿长</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cs="Times New Roman"/>
                <w:color w:val="auto"/>
                <w:sz w:val="24"/>
                <w:szCs w:val="20"/>
                <w:lang w:val="en-US" w:eastAsia="zh-CN"/>
              </w:rPr>
              <w:t>采矿高级工程师</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cs="Times New Roman"/>
                <w:color w:val="auto"/>
                <w:sz w:val="24"/>
                <w:szCs w:val="20"/>
                <w:lang w:val="en-US" w:eastAsia="zh-CN"/>
              </w:rPr>
              <w:t>组织、协调，对项目工作进行指导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杨</w:t>
            </w:r>
            <w:r>
              <w:rPr>
                <w:rFonts w:hint="eastAsia" w:ascii="Times New Roman" w:hAnsi="Times New Roman" w:cs="Times New Roman"/>
                <w:color w:val="auto"/>
                <w:sz w:val="24"/>
                <w:szCs w:val="20"/>
                <w:lang w:val="en-US" w:eastAsia="zh-CN"/>
              </w:rPr>
              <w:t xml:space="preserve">  </w:t>
            </w:r>
            <w:r>
              <w:rPr>
                <w:rFonts w:hint="eastAsia" w:ascii="Times New Roman" w:hAnsi="Times New Roman" w:eastAsia="宋体" w:cs="Times New Roman"/>
                <w:color w:val="auto"/>
                <w:sz w:val="24"/>
                <w:szCs w:val="20"/>
                <w:lang w:eastAsia="zh-CN"/>
              </w:rPr>
              <w:t>磷</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3</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总工程师</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采矿高级工程师</w:t>
            </w:r>
          </w:p>
        </w:tc>
        <w:tc>
          <w:tcPr>
            <w:tcW w:w="2718" w:type="dxa"/>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参与项目指导工作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柳永红</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4</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通防部副部长</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通风工程师</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参与项目指导工作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val="en-US" w:eastAsia="zh-CN"/>
              </w:rPr>
              <w:t>刘正平</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5</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副总工程师</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采矿高级工程师</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参与项目指导工作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陆云川</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6</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通防部部长</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无</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参与项目指导工作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李</w:t>
            </w:r>
            <w:r>
              <w:rPr>
                <w:rFonts w:hint="eastAsia" w:ascii="Times New Roman" w:hAnsi="Times New Roman" w:cs="Times New Roman"/>
                <w:color w:val="auto"/>
                <w:sz w:val="24"/>
                <w:szCs w:val="20"/>
                <w:lang w:val="en-US" w:eastAsia="zh-CN"/>
              </w:rPr>
              <w:t xml:space="preserve">  </w:t>
            </w:r>
            <w:r>
              <w:rPr>
                <w:rFonts w:hint="eastAsia" w:ascii="Times New Roman" w:hAnsi="Times New Roman" w:eastAsia="宋体" w:cs="Times New Roman"/>
                <w:color w:val="auto"/>
                <w:sz w:val="24"/>
                <w:szCs w:val="20"/>
                <w:lang w:eastAsia="zh-CN"/>
              </w:rPr>
              <w:t>程</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4"/>
                <w:szCs w:val="20"/>
                <w:lang w:val="en-US" w:eastAsia="zh-CN" w:bidi="ar-SA"/>
              </w:rPr>
            </w:pPr>
            <w:r>
              <w:rPr>
                <w:rFonts w:hint="eastAsia" w:ascii="Times New Roman" w:hAnsi="Times New Roman" w:eastAsia="宋体" w:cs="Times New Roman"/>
                <w:color w:val="auto"/>
                <w:sz w:val="24"/>
                <w:szCs w:val="20"/>
                <w:lang w:val="en-US" w:eastAsia="zh-CN"/>
              </w:rPr>
              <w:t>7</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通防部技术员</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技术员</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四川川煤华荣能源有限责任公司大宝顶煤矿</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参与项目方案论证、方案实施、分析、现场数据采集等工作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李世劲</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cs="Times New Roman"/>
                <w:color w:val="auto"/>
                <w:sz w:val="24"/>
                <w:szCs w:val="20"/>
                <w:lang w:val="en-US" w:eastAsia="zh-CN"/>
              </w:rPr>
              <w:t>8</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sz w:val="24"/>
                <w:szCs w:val="20"/>
                <w:lang w:val="en-US" w:eastAsia="zh-CN"/>
              </w:rPr>
            </w:pPr>
            <w:r>
              <w:rPr>
                <w:rFonts w:hint="eastAsia" w:ascii="Times New Roman" w:hAnsi="Times New Roman" w:cs="Times New Roman"/>
                <w:color w:val="auto"/>
                <w:sz w:val="24"/>
                <w:szCs w:val="20"/>
                <w:lang w:val="en-US" w:eastAsia="zh-CN"/>
              </w:rPr>
              <w:t>业务主管</w:t>
            </w:r>
          </w:p>
        </w:tc>
        <w:tc>
          <w:tcPr>
            <w:tcW w:w="1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地质正高级工程师</w:t>
            </w:r>
          </w:p>
        </w:tc>
        <w:tc>
          <w:tcPr>
            <w:tcW w:w="271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四川川煤华荣能源有限责任公司攀枝花中心</w:t>
            </w:r>
          </w:p>
        </w:tc>
        <w:tc>
          <w:tcPr>
            <w:tcW w:w="24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四川川煤华荣能源有限责任公司</w:t>
            </w:r>
          </w:p>
        </w:tc>
        <w:tc>
          <w:tcPr>
            <w:tcW w:w="3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sz w:val="24"/>
                <w:szCs w:val="20"/>
                <w:lang w:val="en-US" w:eastAsia="zh-CN"/>
              </w:rPr>
            </w:pPr>
            <w:r>
              <w:rPr>
                <w:rFonts w:hint="eastAsia" w:ascii="Times New Roman" w:hAnsi="Times New Roman" w:eastAsia="宋体" w:cs="Times New Roman"/>
                <w:color w:val="auto"/>
                <w:sz w:val="24"/>
                <w:szCs w:val="20"/>
                <w:lang w:eastAsia="zh-CN"/>
              </w:rPr>
              <w:t>参与项目技术指导、报告编写等工作</w:t>
            </w:r>
          </w:p>
        </w:tc>
      </w:tr>
    </w:tbl>
    <w:p>
      <w:pPr>
        <w:spacing w:line="360" w:lineRule="auto"/>
        <w:ind w:firstLine="481" w:firstLineChars="200"/>
        <w:outlineLvl w:val="0"/>
        <w:rPr>
          <w:rFonts w:hint="eastAsia" w:ascii="宋体" w:hAnsi="宋体"/>
          <w:b/>
          <w:sz w:val="24"/>
          <w:szCs w:val="32"/>
        </w:rPr>
        <w:sectPr>
          <w:type w:val="continuous"/>
          <w:pgSz w:w="16838" w:h="11906" w:orient="landscape"/>
          <w:pgMar w:top="1803" w:right="1440" w:bottom="1803" w:left="1440" w:header="851" w:footer="992" w:gutter="0"/>
          <w:cols w:space="0" w:num="1"/>
          <w:rtlGutter w:val="0"/>
          <w:docGrid w:type="lines" w:linePitch="312" w:charSpace="0"/>
        </w:sectPr>
      </w:pPr>
    </w:p>
    <w:p>
      <w:pPr>
        <w:spacing w:line="360" w:lineRule="auto"/>
        <w:rPr>
          <w:rFonts w:hint="eastAsia" w:ascii="宋体" w:hAnsi="宋体" w:eastAsia="宋体" w:cs="Times New Roman"/>
          <w:b/>
          <w:color w:val="auto"/>
          <w:sz w:val="24"/>
          <w:szCs w:val="32"/>
          <w:lang w:eastAsia="zh-CN"/>
        </w:rPr>
      </w:pPr>
      <w:r>
        <w:rPr>
          <w:rFonts w:hint="eastAsia" w:ascii="宋体" w:hAnsi="宋体" w:eastAsia="宋体" w:cs="Times New Roman"/>
          <w:b/>
          <w:color w:val="auto"/>
          <w:sz w:val="24"/>
          <w:szCs w:val="32"/>
          <w:lang w:eastAsia="zh-CN"/>
        </w:rPr>
        <w:t>七、主要完成单位情况</w:t>
      </w:r>
    </w:p>
    <w:p>
      <w:pPr>
        <w:spacing w:line="360" w:lineRule="auto"/>
        <w:ind w:firstLine="481"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1、单位名称：</w:t>
      </w:r>
      <w:r>
        <w:rPr>
          <w:rFonts w:hint="eastAsia" w:ascii="宋体" w:hAnsi="宋体" w:eastAsia="宋体" w:cs="宋体"/>
          <w:color w:val="auto"/>
          <w:kern w:val="0"/>
          <w:sz w:val="24"/>
          <w:szCs w:val="24"/>
          <w:lang w:val="en-US" w:eastAsia="zh-CN"/>
        </w:rPr>
        <w:t>四川川煤华荣能源有限责任公司</w:t>
      </w:r>
    </w:p>
    <w:p>
      <w:pPr>
        <w:spacing w:line="360" w:lineRule="auto"/>
        <w:ind w:firstLine="481"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单位性质：</w:t>
      </w:r>
      <w:r>
        <w:rPr>
          <w:rFonts w:hint="eastAsia" w:ascii="宋体" w:hAnsi="宋体" w:eastAsia="宋体" w:cs="宋体"/>
          <w:color w:val="auto"/>
          <w:kern w:val="0"/>
          <w:sz w:val="24"/>
          <w:szCs w:val="24"/>
          <w:lang w:val="en-US" w:eastAsia="zh-CN"/>
        </w:rPr>
        <w:t>国有企业</w:t>
      </w:r>
    </w:p>
    <w:p>
      <w:pPr>
        <w:spacing w:line="360" w:lineRule="auto"/>
        <w:ind w:firstLine="481" w:firstLineChars="200"/>
        <w:rPr>
          <w:rFonts w:hint="default" w:ascii="宋体" w:hAnsi="宋体" w:cs="宋体"/>
          <w:spacing w:val="-4"/>
          <w:sz w:val="24"/>
          <w:szCs w:val="24"/>
          <w:lang w:val="en-US" w:eastAsia="zh-CN"/>
        </w:rPr>
      </w:pPr>
      <w:r>
        <w:rPr>
          <w:rFonts w:hint="eastAsia" w:ascii="宋体" w:hAnsi="宋体" w:eastAsia="宋体" w:cs="宋体"/>
          <w:b/>
          <w:bCs/>
          <w:color w:val="auto"/>
          <w:kern w:val="0"/>
          <w:sz w:val="24"/>
          <w:szCs w:val="24"/>
          <w:lang w:val="en-US" w:eastAsia="zh-CN"/>
        </w:rPr>
        <w:t>对本项目的贡献：</w:t>
      </w:r>
      <w:r>
        <w:rPr>
          <w:rFonts w:hint="eastAsia" w:ascii="宋体" w:hAnsi="宋体" w:cs="宋体"/>
          <w:sz w:val="24"/>
          <w:szCs w:val="24"/>
        </w:rPr>
        <w:t>作为本</w:t>
      </w:r>
      <w:r>
        <w:rPr>
          <w:rFonts w:ascii="宋体" w:hAnsi="宋体"/>
          <w:sz w:val="24"/>
          <w:szCs w:val="24"/>
        </w:rPr>
        <w:t>项目</w:t>
      </w:r>
      <w:r>
        <w:rPr>
          <w:rFonts w:hint="eastAsia" w:ascii="宋体" w:hAnsi="宋体"/>
          <w:sz w:val="24"/>
          <w:szCs w:val="24"/>
        </w:rPr>
        <w:t>的组织</w:t>
      </w:r>
      <w:r>
        <w:rPr>
          <w:rFonts w:hint="eastAsia" w:ascii="宋体" w:hAnsi="宋体" w:cs="宋体"/>
          <w:sz w:val="24"/>
          <w:szCs w:val="24"/>
        </w:rPr>
        <w:t>和实施</w:t>
      </w:r>
      <w:r>
        <w:rPr>
          <w:rFonts w:ascii="宋体" w:hAnsi="宋体" w:cs="宋体"/>
          <w:sz w:val="24"/>
          <w:szCs w:val="24"/>
        </w:rPr>
        <w:t>单位</w:t>
      </w:r>
      <w:r>
        <w:rPr>
          <w:rFonts w:hint="eastAsia" w:ascii="宋体" w:hAnsi="宋体" w:cs="宋体"/>
          <w:sz w:val="24"/>
          <w:szCs w:val="24"/>
        </w:rPr>
        <w:t>，组建本项目的研究小组，</w:t>
      </w:r>
      <w:r>
        <w:rPr>
          <w:rFonts w:ascii="宋体" w:hAnsi="宋体" w:cs="宋体"/>
          <w:spacing w:val="-3"/>
          <w:sz w:val="24"/>
          <w:szCs w:val="24"/>
        </w:rPr>
        <w:t>提出项目</w:t>
      </w:r>
      <w:r>
        <w:rPr>
          <w:rFonts w:hint="eastAsia" w:ascii="宋体" w:hAnsi="宋体" w:cs="宋体"/>
          <w:spacing w:val="-3"/>
          <w:sz w:val="24"/>
          <w:szCs w:val="24"/>
        </w:rPr>
        <w:t>研究</w:t>
      </w:r>
      <w:r>
        <w:rPr>
          <w:rFonts w:ascii="宋体" w:hAnsi="宋体" w:cs="宋体"/>
          <w:spacing w:val="-3"/>
          <w:sz w:val="24"/>
          <w:szCs w:val="24"/>
        </w:rPr>
        <w:t>的总体思路</w:t>
      </w:r>
      <w:r>
        <w:rPr>
          <w:rFonts w:hint="eastAsia" w:ascii="宋体" w:hAnsi="宋体" w:cs="宋体"/>
          <w:spacing w:val="-3"/>
          <w:sz w:val="24"/>
          <w:szCs w:val="24"/>
        </w:rPr>
        <w:t>，</w:t>
      </w:r>
      <w:r>
        <w:rPr>
          <w:rFonts w:hint="eastAsia" w:ascii="宋体" w:hAnsi="宋体" w:cs="宋体"/>
          <w:sz w:val="24"/>
          <w:szCs w:val="24"/>
        </w:rPr>
        <w:t>挑选高技能的操作人员组成施工队伍</w:t>
      </w:r>
      <w:r>
        <w:rPr>
          <w:rFonts w:hint="eastAsia"/>
          <w:sz w:val="24"/>
          <w:szCs w:val="24"/>
        </w:rPr>
        <w:t>。</w:t>
      </w:r>
      <w:r>
        <w:rPr>
          <w:rFonts w:hint="eastAsia" w:ascii="宋体" w:hAnsi="宋体" w:cs="宋体"/>
          <w:spacing w:val="-4"/>
          <w:sz w:val="24"/>
          <w:szCs w:val="24"/>
        </w:rPr>
        <w:t>提供了资金、设备、人才、技术，</w:t>
      </w:r>
      <w:r>
        <w:rPr>
          <w:rFonts w:hint="eastAsia" w:ascii="宋体" w:hAnsi="宋体" w:cs="宋体"/>
          <w:spacing w:val="-3"/>
          <w:sz w:val="24"/>
          <w:szCs w:val="24"/>
        </w:rPr>
        <w:t>对各种技术参数进行了反复论证，并在实际中</w:t>
      </w:r>
      <w:r>
        <w:rPr>
          <w:rFonts w:hint="eastAsia" w:ascii="Times New Roman" w:hAnsi="Times New Roman" w:eastAsia="宋体" w:cs="Times New Roman"/>
          <w:sz w:val="24"/>
          <w:szCs w:val="24"/>
        </w:rPr>
        <w:t>得到验证，本技术在实施过程中不断总结和创新，提出了</w:t>
      </w:r>
      <w:r>
        <w:rPr>
          <w:rFonts w:hint="eastAsia" w:ascii="Times New Roman" w:hAnsi="Times New Roman" w:eastAsia="宋体" w:cs="Times New Roman"/>
          <w:sz w:val="24"/>
          <w:szCs w:val="24"/>
          <w:lang w:eastAsia="zh-CN"/>
        </w:rPr>
        <w:t>“一面三切”放顶、水耦合爆破致裂</w:t>
      </w:r>
      <w:r>
        <w:rPr>
          <w:rFonts w:hint="eastAsia" w:ascii="Times New Roman" w:hAnsi="Times New Roman" w:eastAsia="宋体" w:cs="Times New Roman"/>
          <w:sz w:val="24"/>
          <w:szCs w:val="24"/>
          <w:lang w:val="en-US" w:eastAsia="zh-CN"/>
        </w:rPr>
        <w:t>锚固支护爆破卸载、钻孔综合消尘器等</w:t>
      </w:r>
      <w:r>
        <w:rPr>
          <w:rFonts w:hint="eastAsia" w:ascii="Times New Roman" w:hAnsi="Times New Roman" w:eastAsia="宋体" w:cs="Times New Roman"/>
          <w:sz w:val="24"/>
          <w:szCs w:val="24"/>
        </w:rPr>
        <w:t>工艺</w:t>
      </w:r>
      <w:r>
        <w:rPr>
          <w:rFonts w:hint="eastAsia" w:ascii="Times New Roman" w:hAnsi="Times New Roman" w:eastAsia="宋体" w:cs="Times New Roman"/>
          <w:sz w:val="24"/>
          <w:szCs w:val="24"/>
          <w:lang w:eastAsia="zh-CN"/>
        </w:rPr>
        <w:t>，</w:t>
      </w:r>
      <w:r>
        <w:rPr>
          <w:rFonts w:hint="eastAsia"/>
          <w:sz w:val="24"/>
          <w:szCs w:val="24"/>
        </w:rPr>
        <w:t>攻克了松软煤层垮孔捂钻无法退出钻具的难题、简化了地磁复杂区域钻孔方位角的测量方法和单孔排水方法。</w:t>
      </w:r>
      <w:r>
        <w:rPr>
          <w:rFonts w:hint="eastAsia" w:ascii="宋体" w:hAnsi="宋体" w:cs="宋体"/>
          <w:spacing w:val="-3"/>
          <w:sz w:val="24"/>
          <w:szCs w:val="24"/>
        </w:rPr>
        <w:t>本技术申报了</w:t>
      </w:r>
      <w:r>
        <w:rPr>
          <w:rFonts w:hint="eastAsia" w:ascii="宋体" w:hAnsi="宋体" w:cs="宋体"/>
          <w:spacing w:val="-3"/>
          <w:sz w:val="24"/>
          <w:szCs w:val="24"/>
          <w:lang w:val="en-US" w:eastAsia="zh-CN"/>
        </w:rPr>
        <w:t>1</w:t>
      </w:r>
      <w:r>
        <w:rPr>
          <w:rFonts w:hint="eastAsia" w:ascii="宋体" w:hAnsi="宋体" w:cs="宋体"/>
          <w:spacing w:val="-3"/>
          <w:sz w:val="24"/>
          <w:szCs w:val="24"/>
        </w:rPr>
        <w:t>项发明专利，申报了</w:t>
      </w:r>
      <w:r>
        <w:rPr>
          <w:rFonts w:hint="eastAsia" w:ascii="宋体" w:hAnsi="宋体" w:cs="宋体"/>
          <w:spacing w:val="-3"/>
          <w:sz w:val="24"/>
          <w:szCs w:val="24"/>
          <w:lang w:val="en-US" w:eastAsia="zh-CN"/>
        </w:rPr>
        <w:t>8</w:t>
      </w:r>
      <w:r>
        <w:rPr>
          <w:rFonts w:hint="eastAsia" w:ascii="宋体" w:hAnsi="宋体" w:cs="宋体"/>
          <w:spacing w:val="-3"/>
          <w:sz w:val="24"/>
          <w:szCs w:val="24"/>
        </w:rPr>
        <w:t>项实用新型专利，授权且有效的</w:t>
      </w:r>
      <w:r>
        <w:rPr>
          <w:rFonts w:hint="eastAsia" w:ascii="宋体" w:hAnsi="宋体" w:cs="宋体"/>
          <w:spacing w:val="-3"/>
          <w:sz w:val="24"/>
          <w:szCs w:val="24"/>
          <w:lang w:val="en-US" w:eastAsia="zh-CN"/>
        </w:rPr>
        <w:t>9</w:t>
      </w:r>
      <w:r>
        <w:rPr>
          <w:rFonts w:hint="eastAsia" w:ascii="宋体" w:hAnsi="宋体" w:cs="宋体"/>
          <w:spacing w:val="-3"/>
          <w:sz w:val="24"/>
          <w:szCs w:val="24"/>
        </w:rPr>
        <w:t>项。负责项目</w:t>
      </w:r>
      <w:r>
        <w:rPr>
          <w:rFonts w:ascii="宋体" w:hAnsi="宋体" w:cs="宋体"/>
          <w:spacing w:val="-3"/>
          <w:sz w:val="24"/>
          <w:szCs w:val="24"/>
        </w:rPr>
        <w:t>实施、组织管理</w:t>
      </w:r>
      <w:r>
        <w:rPr>
          <w:rFonts w:hint="eastAsia" w:ascii="宋体" w:hAnsi="宋体" w:cs="宋体"/>
          <w:spacing w:val="-3"/>
          <w:sz w:val="24"/>
          <w:szCs w:val="24"/>
        </w:rPr>
        <w:t>、技术</w:t>
      </w:r>
      <w:r>
        <w:rPr>
          <w:rFonts w:ascii="宋体" w:hAnsi="宋体" w:cs="宋体"/>
          <w:spacing w:val="-3"/>
          <w:sz w:val="24"/>
          <w:szCs w:val="24"/>
        </w:rPr>
        <w:t>推广应用</w:t>
      </w:r>
      <w:r>
        <w:rPr>
          <w:rFonts w:ascii="宋体" w:hAnsi="宋体" w:cs="宋体"/>
          <w:spacing w:val="-4"/>
          <w:sz w:val="24"/>
          <w:szCs w:val="24"/>
        </w:rPr>
        <w:t>。</w:t>
      </w:r>
      <w:r>
        <w:rPr>
          <w:rFonts w:hint="eastAsia" w:ascii="宋体" w:hAnsi="宋体" w:cs="宋体"/>
          <w:spacing w:val="-4"/>
          <w:sz w:val="24"/>
          <w:szCs w:val="24"/>
        </w:rPr>
        <w:t>形成了一套“</w:t>
      </w:r>
      <w:r>
        <w:rPr>
          <w:rFonts w:hint="eastAsia" w:ascii="宋体" w:hAnsi="宋体" w:cs="宋体"/>
          <w:kern w:val="0"/>
          <w:sz w:val="24"/>
          <w:szCs w:val="24"/>
          <w:lang w:eastAsia="zh-CN"/>
        </w:rPr>
        <w:t>坚硬顶板近距离煤层群瓦斯综合治理技术</w:t>
      </w:r>
      <w:r>
        <w:rPr>
          <w:rFonts w:hint="eastAsia" w:ascii="宋体" w:hAnsi="宋体" w:cs="宋体"/>
          <w:kern w:val="0"/>
          <w:sz w:val="24"/>
          <w:szCs w:val="24"/>
        </w:rPr>
        <w:t>”</w:t>
      </w:r>
      <w:r>
        <w:rPr>
          <w:rFonts w:hint="eastAsia" w:asciiTheme="minorEastAsia" w:hAnsiTheme="minorEastAsia" w:eastAsiaTheme="minorEastAsia"/>
          <w:sz w:val="24"/>
          <w:szCs w:val="24"/>
        </w:rPr>
        <w:t>成套技术体系，促进了瓦斯治理设备升级换代，降低了作业人员劳动强度，提高了煤矿安全系数，改善了职工和社会对煤矿的认知，</w:t>
      </w:r>
      <w:r>
        <w:rPr>
          <w:rFonts w:hint="eastAsia" w:ascii="宋体" w:hAnsi="宋体" w:cs="宋体"/>
          <w:spacing w:val="-4"/>
          <w:sz w:val="24"/>
          <w:szCs w:val="24"/>
        </w:rPr>
        <w:t>对煤炭事业的进步、经济社会的发展作了一定的贡献。</w:t>
      </w:r>
    </w:p>
    <w:sectPr>
      <w:pgSz w:w="11906" w:h="16838"/>
      <w:pgMar w:top="1440" w:right="1803" w:bottom="1440" w:left="1803"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A0A29C"/>
    <w:multiLevelType w:val="singleLevel"/>
    <w:tmpl w:val="43A0A29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documentProtection w:enforcement="0"/>
  <w:defaultTabStop w:val="420"/>
  <w:drawingGridHorizontalSpacing w:val="105"/>
  <w:drawingGridVerticalSpacing w:val="161"/>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Y3MWYyM2QyOWRkODU1NTU3ZGI0NzE1MDdiMDRkNDAifQ=="/>
  </w:docVars>
  <w:rsids>
    <w:rsidRoot w:val="00DC58F6"/>
    <w:rsid w:val="00002681"/>
    <w:rsid w:val="000223D2"/>
    <w:rsid w:val="00022CD8"/>
    <w:rsid w:val="0002746C"/>
    <w:rsid w:val="0003608F"/>
    <w:rsid w:val="00040705"/>
    <w:rsid w:val="00054CDD"/>
    <w:rsid w:val="000670D8"/>
    <w:rsid w:val="0007207A"/>
    <w:rsid w:val="00093CE2"/>
    <w:rsid w:val="00093FFE"/>
    <w:rsid w:val="000953AC"/>
    <w:rsid w:val="000A32B7"/>
    <w:rsid w:val="000A37FA"/>
    <w:rsid w:val="000A5652"/>
    <w:rsid w:val="000A7844"/>
    <w:rsid w:val="000C150F"/>
    <w:rsid w:val="000C319A"/>
    <w:rsid w:val="000D6051"/>
    <w:rsid w:val="000E2D33"/>
    <w:rsid w:val="000E5EA6"/>
    <w:rsid w:val="000F0049"/>
    <w:rsid w:val="000F1D31"/>
    <w:rsid w:val="000F547E"/>
    <w:rsid w:val="00100FE2"/>
    <w:rsid w:val="001053BA"/>
    <w:rsid w:val="00111393"/>
    <w:rsid w:val="00120204"/>
    <w:rsid w:val="00120B4B"/>
    <w:rsid w:val="00122DF8"/>
    <w:rsid w:val="00122E08"/>
    <w:rsid w:val="00124600"/>
    <w:rsid w:val="001276F4"/>
    <w:rsid w:val="0013144E"/>
    <w:rsid w:val="0015022D"/>
    <w:rsid w:val="00154733"/>
    <w:rsid w:val="0016720A"/>
    <w:rsid w:val="00167737"/>
    <w:rsid w:val="001802A0"/>
    <w:rsid w:val="00182E4B"/>
    <w:rsid w:val="0019041A"/>
    <w:rsid w:val="001A3A26"/>
    <w:rsid w:val="001A4099"/>
    <w:rsid w:val="001A51E3"/>
    <w:rsid w:val="001B32C0"/>
    <w:rsid w:val="001B340F"/>
    <w:rsid w:val="001C5523"/>
    <w:rsid w:val="001D0FE8"/>
    <w:rsid w:val="001E39BA"/>
    <w:rsid w:val="001E4FE2"/>
    <w:rsid w:val="001E5894"/>
    <w:rsid w:val="001E76F0"/>
    <w:rsid w:val="001F5B82"/>
    <w:rsid w:val="00205346"/>
    <w:rsid w:val="00207372"/>
    <w:rsid w:val="00237E30"/>
    <w:rsid w:val="00247260"/>
    <w:rsid w:val="002622A1"/>
    <w:rsid w:val="00265421"/>
    <w:rsid w:val="00265436"/>
    <w:rsid w:val="002A1CA1"/>
    <w:rsid w:val="002A2805"/>
    <w:rsid w:val="002B5198"/>
    <w:rsid w:val="002C0B35"/>
    <w:rsid w:val="002C690E"/>
    <w:rsid w:val="002D3C67"/>
    <w:rsid w:val="002F0073"/>
    <w:rsid w:val="002F0984"/>
    <w:rsid w:val="002F51CE"/>
    <w:rsid w:val="002F5A07"/>
    <w:rsid w:val="002F5CDF"/>
    <w:rsid w:val="003040AB"/>
    <w:rsid w:val="003117BD"/>
    <w:rsid w:val="0031684F"/>
    <w:rsid w:val="00321161"/>
    <w:rsid w:val="003266C9"/>
    <w:rsid w:val="0033053A"/>
    <w:rsid w:val="003507E0"/>
    <w:rsid w:val="00356358"/>
    <w:rsid w:val="00356EE5"/>
    <w:rsid w:val="0036547F"/>
    <w:rsid w:val="00367EB4"/>
    <w:rsid w:val="00367EB6"/>
    <w:rsid w:val="00372662"/>
    <w:rsid w:val="003A300F"/>
    <w:rsid w:val="003A61A1"/>
    <w:rsid w:val="003B608B"/>
    <w:rsid w:val="003D4FB2"/>
    <w:rsid w:val="003F749C"/>
    <w:rsid w:val="00403249"/>
    <w:rsid w:val="00403ECC"/>
    <w:rsid w:val="00417497"/>
    <w:rsid w:val="00426389"/>
    <w:rsid w:val="00426C95"/>
    <w:rsid w:val="00440E31"/>
    <w:rsid w:val="00443C6E"/>
    <w:rsid w:val="004471C4"/>
    <w:rsid w:val="0046120A"/>
    <w:rsid w:val="004714E4"/>
    <w:rsid w:val="00473DB3"/>
    <w:rsid w:val="00485E97"/>
    <w:rsid w:val="0048626F"/>
    <w:rsid w:val="004B1F33"/>
    <w:rsid w:val="004B3F8A"/>
    <w:rsid w:val="004F62AA"/>
    <w:rsid w:val="0050593B"/>
    <w:rsid w:val="005262BF"/>
    <w:rsid w:val="0053577D"/>
    <w:rsid w:val="005444BB"/>
    <w:rsid w:val="005446E3"/>
    <w:rsid w:val="0054522B"/>
    <w:rsid w:val="005774DE"/>
    <w:rsid w:val="00577534"/>
    <w:rsid w:val="0059212F"/>
    <w:rsid w:val="005A2D1B"/>
    <w:rsid w:val="005C6E2E"/>
    <w:rsid w:val="005E5B03"/>
    <w:rsid w:val="00616550"/>
    <w:rsid w:val="00631540"/>
    <w:rsid w:val="006338FF"/>
    <w:rsid w:val="00643373"/>
    <w:rsid w:val="0064585A"/>
    <w:rsid w:val="00647551"/>
    <w:rsid w:val="00647E7A"/>
    <w:rsid w:val="006549EB"/>
    <w:rsid w:val="0066282B"/>
    <w:rsid w:val="00663FEB"/>
    <w:rsid w:val="00674CA1"/>
    <w:rsid w:val="006861F1"/>
    <w:rsid w:val="00696327"/>
    <w:rsid w:val="006C3FE4"/>
    <w:rsid w:val="006C4B37"/>
    <w:rsid w:val="006F3AEC"/>
    <w:rsid w:val="00701358"/>
    <w:rsid w:val="00702B9B"/>
    <w:rsid w:val="0070732F"/>
    <w:rsid w:val="0071419F"/>
    <w:rsid w:val="0071479B"/>
    <w:rsid w:val="00717A08"/>
    <w:rsid w:val="00736839"/>
    <w:rsid w:val="00743CEF"/>
    <w:rsid w:val="0075263B"/>
    <w:rsid w:val="00755155"/>
    <w:rsid w:val="0077399A"/>
    <w:rsid w:val="007864D7"/>
    <w:rsid w:val="007A596A"/>
    <w:rsid w:val="007B2748"/>
    <w:rsid w:val="007C4EF3"/>
    <w:rsid w:val="007C618D"/>
    <w:rsid w:val="007C71AB"/>
    <w:rsid w:val="007D2DA3"/>
    <w:rsid w:val="007D4387"/>
    <w:rsid w:val="007D6B1B"/>
    <w:rsid w:val="007E1622"/>
    <w:rsid w:val="007E4C31"/>
    <w:rsid w:val="00800D9E"/>
    <w:rsid w:val="00804D1D"/>
    <w:rsid w:val="00810195"/>
    <w:rsid w:val="00813377"/>
    <w:rsid w:val="008219FD"/>
    <w:rsid w:val="00826917"/>
    <w:rsid w:val="00853BF9"/>
    <w:rsid w:val="00854EB8"/>
    <w:rsid w:val="0086699D"/>
    <w:rsid w:val="008734AE"/>
    <w:rsid w:val="008738B6"/>
    <w:rsid w:val="00887D9D"/>
    <w:rsid w:val="008A100E"/>
    <w:rsid w:val="008A35F1"/>
    <w:rsid w:val="008F18F0"/>
    <w:rsid w:val="008F39DB"/>
    <w:rsid w:val="0090253F"/>
    <w:rsid w:val="00912D30"/>
    <w:rsid w:val="00922BA1"/>
    <w:rsid w:val="009377ED"/>
    <w:rsid w:val="0095114C"/>
    <w:rsid w:val="00951FE6"/>
    <w:rsid w:val="00960DFE"/>
    <w:rsid w:val="009706CA"/>
    <w:rsid w:val="009A434E"/>
    <w:rsid w:val="009A5B62"/>
    <w:rsid w:val="009B5CAF"/>
    <w:rsid w:val="009C5A78"/>
    <w:rsid w:val="009D6296"/>
    <w:rsid w:val="009E3DF2"/>
    <w:rsid w:val="00A05FB6"/>
    <w:rsid w:val="00A1513D"/>
    <w:rsid w:val="00A16FAF"/>
    <w:rsid w:val="00A17837"/>
    <w:rsid w:val="00A44E26"/>
    <w:rsid w:val="00A81658"/>
    <w:rsid w:val="00A865EC"/>
    <w:rsid w:val="00A91FBC"/>
    <w:rsid w:val="00A93154"/>
    <w:rsid w:val="00A952E6"/>
    <w:rsid w:val="00A9571B"/>
    <w:rsid w:val="00AA0BE2"/>
    <w:rsid w:val="00AB098B"/>
    <w:rsid w:val="00AC6A0A"/>
    <w:rsid w:val="00AD1DE5"/>
    <w:rsid w:val="00AE05C3"/>
    <w:rsid w:val="00AE254C"/>
    <w:rsid w:val="00AF56AD"/>
    <w:rsid w:val="00B06193"/>
    <w:rsid w:val="00B3301D"/>
    <w:rsid w:val="00B566A5"/>
    <w:rsid w:val="00B5757B"/>
    <w:rsid w:val="00B719A7"/>
    <w:rsid w:val="00BA1579"/>
    <w:rsid w:val="00BB47E3"/>
    <w:rsid w:val="00BC3403"/>
    <w:rsid w:val="00BD01F2"/>
    <w:rsid w:val="00BD4236"/>
    <w:rsid w:val="00C07B2F"/>
    <w:rsid w:val="00C1048E"/>
    <w:rsid w:val="00C13504"/>
    <w:rsid w:val="00C40FF2"/>
    <w:rsid w:val="00C53D37"/>
    <w:rsid w:val="00C83C01"/>
    <w:rsid w:val="00C9038E"/>
    <w:rsid w:val="00C92DE0"/>
    <w:rsid w:val="00C94FBA"/>
    <w:rsid w:val="00C96ADB"/>
    <w:rsid w:val="00CD548D"/>
    <w:rsid w:val="00CE66A5"/>
    <w:rsid w:val="00D07084"/>
    <w:rsid w:val="00D0796D"/>
    <w:rsid w:val="00D24FF0"/>
    <w:rsid w:val="00D27CA7"/>
    <w:rsid w:val="00D35A1D"/>
    <w:rsid w:val="00D4022C"/>
    <w:rsid w:val="00D425B6"/>
    <w:rsid w:val="00D5501F"/>
    <w:rsid w:val="00D56D7B"/>
    <w:rsid w:val="00D67805"/>
    <w:rsid w:val="00D67DB9"/>
    <w:rsid w:val="00D8259C"/>
    <w:rsid w:val="00D87832"/>
    <w:rsid w:val="00D95E31"/>
    <w:rsid w:val="00D97734"/>
    <w:rsid w:val="00DA4A0B"/>
    <w:rsid w:val="00DB4386"/>
    <w:rsid w:val="00DC14CC"/>
    <w:rsid w:val="00DC1605"/>
    <w:rsid w:val="00DC58F6"/>
    <w:rsid w:val="00DF107C"/>
    <w:rsid w:val="00E0095E"/>
    <w:rsid w:val="00E01D7B"/>
    <w:rsid w:val="00E047FE"/>
    <w:rsid w:val="00E07E0A"/>
    <w:rsid w:val="00E30157"/>
    <w:rsid w:val="00E31C41"/>
    <w:rsid w:val="00E454E1"/>
    <w:rsid w:val="00E57BAC"/>
    <w:rsid w:val="00E76760"/>
    <w:rsid w:val="00E813A4"/>
    <w:rsid w:val="00E92431"/>
    <w:rsid w:val="00E92475"/>
    <w:rsid w:val="00EA4AFC"/>
    <w:rsid w:val="00EA7301"/>
    <w:rsid w:val="00EC02EF"/>
    <w:rsid w:val="00EC4470"/>
    <w:rsid w:val="00ED42AA"/>
    <w:rsid w:val="00ED491D"/>
    <w:rsid w:val="00ED554C"/>
    <w:rsid w:val="00EE5651"/>
    <w:rsid w:val="00EF5940"/>
    <w:rsid w:val="00EF7EDE"/>
    <w:rsid w:val="00F0634A"/>
    <w:rsid w:val="00F13717"/>
    <w:rsid w:val="00F13814"/>
    <w:rsid w:val="00F25124"/>
    <w:rsid w:val="00F4265D"/>
    <w:rsid w:val="00F45807"/>
    <w:rsid w:val="00F600A8"/>
    <w:rsid w:val="00F6222A"/>
    <w:rsid w:val="00F72DC8"/>
    <w:rsid w:val="00F81D6D"/>
    <w:rsid w:val="00F91C1A"/>
    <w:rsid w:val="00FA0B5B"/>
    <w:rsid w:val="00FA4625"/>
    <w:rsid w:val="00FB3BBB"/>
    <w:rsid w:val="00FD2641"/>
    <w:rsid w:val="00FE2A96"/>
    <w:rsid w:val="00FE5074"/>
    <w:rsid w:val="00FF094B"/>
    <w:rsid w:val="00FF7E04"/>
    <w:rsid w:val="011C7D96"/>
    <w:rsid w:val="01C506B1"/>
    <w:rsid w:val="02C92423"/>
    <w:rsid w:val="0322216B"/>
    <w:rsid w:val="04210791"/>
    <w:rsid w:val="052676B9"/>
    <w:rsid w:val="07196328"/>
    <w:rsid w:val="07487DBA"/>
    <w:rsid w:val="07A5520D"/>
    <w:rsid w:val="08511A1D"/>
    <w:rsid w:val="08675085"/>
    <w:rsid w:val="0A6543C7"/>
    <w:rsid w:val="0ABF511F"/>
    <w:rsid w:val="0B8E14F2"/>
    <w:rsid w:val="0C4833B6"/>
    <w:rsid w:val="0C545FEC"/>
    <w:rsid w:val="0CF45D07"/>
    <w:rsid w:val="0EEA1757"/>
    <w:rsid w:val="144162BD"/>
    <w:rsid w:val="15417CD0"/>
    <w:rsid w:val="15E01C2C"/>
    <w:rsid w:val="167920C4"/>
    <w:rsid w:val="17722627"/>
    <w:rsid w:val="184243B2"/>
    <w:rsid w:val="199B1FCC"/>
    <w:rsid w:val="1F136AA8"/>
    <w:rsid w:val="208042F0"/>
    <w:rsid w:val="237708CF"/>
    <w:rsid w:val="2459168D"/>
    <w:rsid w:val="24BF06B2"/>
    <w:rsid w:val="261A17F0"/>
    <w:rsid w:val="274F3D2D"/>
    <w:rsid w:val="28032514"/>
    <w:rsid w:val="28520641"/>
    <w:rsid w:val="28722A91"/>
    <w:rsid w:val="2A913E9F"/>
    <w:rsid w:val="2BB26B21"/>
    <w:rsid w:val="2D22688F"/>
    <w:rsid w:val="2D994729"/>
    <w:rsid w:val="2EB45BB2"/>
    <w:rsid w:val="2F9D65C5"/>
    <w:rsid w:val="36046002"/>
    <w:rsid w:val="36064819"/>
    <w:rsid w:val="360D43F4"/>
    <w:rsid w:val="364A6DFC"/>
    <w:rsid w:val="36C160F9"/>
    <w:rsid w:val="37560F67"/>
    <w:rsid w:val="39C035F0"/>
    <w:rsid w:val="3A4D2737"/>
    <w:rsid w:val="3ABB361C"/>
    <w:rsid w:val="3B591A4D"/>
    <w:rsid w:val="3B8E3126"/>
    <w:rsid w:val="3BCB1B6D"/>
    <w:rsid w:val="3F070AC3"/>
    <w:rsid w:val="3F5B3BB9"/>
    <w:rsid w:val="40477F08"/>
    <w:rsid w:val="40F34373"/>
    <w:rsid w:val="413A6DC8"/>
    <w:rsid w:val="41B02AE6"/>
    <w:rsid w:val="42724E04"/>
    <w:rsid w:val="45F4129B"/>
    <w:rsid w:val="4625482B"/>
    <w:rsid w:val="480B56FD"/>
    <w:rsid w:val="4898790D"/>
    <w:rsid w:val="48FB1089"/>
    <w:rsid w:val="4957511E"/>
    <w:rsid w:val="49A90491"/>
    <w:rsid w:val="49E71874"/>
    <w:rsid w:val="4A3F19DA"/>
    <w:rsid w:val="4A62606A"/>
    <w:rsid w:val="4D994499"/>
    <w:rsid w:val="4EC37785"/>
    <w:rsid w:val="51255A35"/>
    <w:rsid w:val="5192642F"/>
    <w:rsid w:val="51C75AF4"/>
    <w:rsid w:val="51EB103B"/>
    <w:rsid w:val="52EA3320"/>
    <w:rsid w:val="55696A09"/>
    <w:rsid w:val="559E63FB"/>
    <w:rsid w:val="57781E36"/>
    <w:rsid w:val="590A16E6"/>
    <w:rsid w:val="596C48C4"/>
    <w:rsid w:val="596FCEA0"/>
    <w:rsid w:val="5C763BF7"/>
    <w:rsid w:val="5C9E6F34"/>
    <w:rsid w:val="5E745221"/>
    <w:rsid w:val="5F084196"/>
    <w:rsid w:val="5F95631A"/>
    <w:rsid w:val="5FE45AFF"/>
    <w:rsid w:val="60CD6233"/>
    <w:rsid w:val="60F65847"/>
    <w:rsid w:val="61C90FC5"/>
    <w:rsid w:val="634A0E19"/>
    <w:rsid w:val="63E47CA2"/>
    <w:rsid w:val="64D73203"/>
    <w:rsid w:val="65B80DDC"/>
    <w:rsid w:val="679F2275"/>
    <w:rsid w:val="68104F00"/>
    <w:rsid w:val="6B5D76BF"/>
    <w:rsid w:val="6C0B3E71"/>
    <w:rsid w:val="6D88446D"/>
    <w:rsid w:val="6DCB64B5"/>
    <w:rsid w:val="71A73FED"/>
    <w:rsid w:val="72296F2A"/>
    <w:rsid w:val="728444F4"/>
    <w:rsid w:val="743939B3"/>
    <w:rsid w:val="75530026"/>
    <w:rsid w:val="759C6025"/>
    <w:rsid w:val="766B7892"/>
    <w:rsid w:val="76DC73B3"/>
    <w:rsid w:val="782F13D2"/>
    <w:rsid w:val="790A14F7"/>
    <w:rsid w:val="796845FA"/>
    <w:rsid w:val="797B40F1"/>
    <w:rsid w:val="7A0317E0"/>
    <w:rsid w:val="7D8143D4"/>
    <w:rsid w:val="7E761724"/>
    <w:rsid w:val="7EEA60C1"/>
    <w:rsid w:val="7F84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spacing w:beforeLines="100" w:afterLines="50"/>
      <w:jc w:val="center"/>
      <w:outlineLvl w:val="0"/>
    </w:pPr>
    <w:rPr>
      <w:rFonts w:eastAsia="黑体"/>
      <w:b/>
      <w:sz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semiHidden/>
    <w:qFormat/>
    <w:uiPriority w:val="99"/>
    <w:pPr>
      <w:spacing w:line="360" w:lineRule="auto"/>
      <w:ind w:firstLine="480" w:firstLineChars="200"/>
      <w:jc w:val="left"/>
    </w:pPr>
    <w:rPr>
      <w:iCs/>
      <w:color w:val="FF00FF"/>
      <w:sz w:val="24"/>
      <w:szCs w:val="24"/>
    </w:rPr>
  </w:style>
  <w:style w:type="paragraph" w:styleId="4">
    <w:name w:val="Body Text"/>
    <w:basedOn w:val="1"/>
    <w:next w:val="1"/>
    <w:qFormat/>
    <w:uiPriority w:val="0"/>
    <w:pPr>
      <w:widowControl/>
    </w:pPr>
    <w:rPr>
      <w:kern w:val="0"/>
    </w:rPr>
  </w:style>
  <w:style w:type="paragraph" w:styleId="5">
    <w:name w:val="Plain Text"/>
    <w:basedOn w:val="1"/>
    <w:link w:val="20"/>
    <w:qFormat/>
    <w:uiPriority w:val="0"/>
    <w:pPr>
      <w:spacing w:line="360" w:lineRule="auto"/>
      <w:ind w:firstLine="480" w:firstLineChars="200"/>
    </w:pPr>
    <w:rPr>
      <w:rFonts w:ascii="仿宋_GB2312" w:eastAsiaTheme="minorEastAsia" w:cstheme="minorBidi"/>
      <w:sz w:val="24"/>
    </w:rPr>
  </w:style>
  <w:style w:type="paragraph" w:styleId="6">
    <w:name w:val="Balloon Text"/>
    <w:basedOn w:val="1"/>
    <w:link w:val="18"/>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customStyle="1" w:styleId="14">
    <w:name w:val="标题 1 Char"/>
    <w:basedOn w:val="12"/>
    <w:link w:val="3"/>
    <w:qFormat/>
    <w:uiPriority w:val="0"/>
    <w:rPr>
      <w:rFonts w:ascii="Times New Roman" w:hAnsi="Times New Roman" w:eastAsia="黑体" w:cs="Times New Roman"/>
      <w:b/>
      <w:sz w:val="36"/>
      <w:szCs w:val="20"/>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customStyle="1" w:styleId="17">
    <w:name w:val="Char Char Char Char"/>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8">
    <w:name w:val="批注框文本 Char"/>
    <w:basedOn w:val="12"/>
    <w:link w:val="6"/>
    <w:semiHidden/>
    <w:qFormat/>
    <w:uiPriority w:val="99"/>
    <w:rPr>
      <w:rFonts w:ascii="Times New Roman" w:hAnsi="Times New Roman" w:eastAsia="宋体" w:cs="Times New Roman"/>
      <w:kern w:val="2"/>
      <w:sz w:val="18"/>
      <w:szCs w:val="18"/>
    </w:rPr>
  </w:style>
  <w:style w:type="character" w:customStyle="1" w:styleId="19">
    <w:name w:val="纯文本 Char"/>
    <w:qFormat/>
    <w:uiPriority w:val="0"/>
    <w:rPr>
      <w:rFonts w:ascii="仿宋_GB2312" w:hAnsi="Times New Roman"/>
      <w:kern w:val="2"/>
      <w:sz w:val="24"/>
    </w:rPr>
  </w:style>
  <w:style w:type="character" w:customStyle="1" w:styleId="20">
    <w:name w:val="纯文本 Char1"/>
    <w:basedOn w:val="12"/>
    <w:link w:val="5"/>
    <w:qFormat/>
    <w:uiPriority w:val="0"/>
    <w:rPr>
      <w:rFonts w:ascii="宋体" w:hAnsi="Courier New" w:eastAsia="宋体" w:cs="Courier New"/>
      <w:kern w:val="2"/>
      <w:sz w:val="21"/>
      <w:szCs w:val="21"/>
    </w:rPr>
  </w:style>
  <w:style w:type="paragraph" w:styleId="21">
    <w:name w:val="List Paragraph"/>
    <w:basedOn w:val="1"/>
    <w:unhideWhenUsed/>
    <w:qFormat/>
    <w:uiPriority w:val="99"/>
    <w:pPr>
      <w:ind w:firstLine="420" w:firstLineChars="200"/>
    </w:pPr>
  </w:style>
  <w:style w:type="character" w:customStyle="1" w:styleId="22">
    <w:name w:val="font01"/>
    <w:basedOn w:val="1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3271</Words>
  <Characters>3608</Characters>
  <Lines>39</Lines>
  <Paragraphs>11</Paragraphs>
  <TotalTime>0</TotalTime>
  <ScaleCrop>false</ScaleCrop>
  <LinksUpToDate>false</LinksUpToDate>
  <CharactersWithSpaces>3637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2017-06-21T08:38:00Z</dcterms:created>
  <dc:creator>选煤科</dc:creator>
  <cp:lastModifiedBy>水上漂</cp:lastModifiedBy>
  <cp:lastPrinted>2023-05-24T04:43:00Z</cp:lastPrinted>
  <dcterms:modified xsi:type="dcterms:W3CDTF">2023-07-13T16:10:54Z</dcterms:modified>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6CBF46C4759D4D53B662A40F213967AB_12</vt:lpwstr>
  </property>
</Properties>
</file>