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color w:val="000000"/>
          <w:sz w:val="30"/>
          <w:szCs w:val="30"/>
        </w:rPr>
      </w:pPr>
      <w:r>
        <w:rPr>
          <w:rFonts w:hint="eastAsia" w:ascii="方正小标宋简体" w:eastAsia="方正小标宋简体"/>
          <w:color w:val="000000"/>
          <w:sz w:val="30"/>
          <w:szCs w:val="30"/>
        </w:rPr>
        <w:t>四川华蓥</w:t>
      </w:r>
      <w:r>
        <w:rPr>
          <w:rFonts w:hint="eastAsia" w:ascii="方正小标宋简体" w:eastAsia="方正小标宋简体"/>
          <w:color w:val="000000"/>
          <w:sz w:val="30"/>
          <w:szCs w:val="30"/>
          <w:lang w:eastAsia="zh-CN"/>
        </w:rPr>
        <w:t>四方电力</w:t>
      </w:r>
      <w:r>
        <w:rPr>
          <w:rFonts w:hint="eastAsia" w:ascii="方正小标宋简体" w:eastAsia="方正小标宋简体"/>
          <w:color w:val="000000"/>
          <w:sz w:val="30"/>
          <w:szCs w:val="30"/>
        </w:rPr>
        <w:t>有限</w:t>
      </w:r>
      <w:r>
        <w:rPr>
          <w:rFonts w:hint="eastAsia" w:ascii="方正小标宋简体" w:eastAsia="方正小标宋简体"/>
          <w:color w:val="000000"/>
          <w:sz w:val="30"/>
          <w:szCs w:val="30"/>
          <w:lang w:eastAsia="zh-CN"/>
        </w:rPr>
        <w:t>责任</w:t>
      </w:r>
      <w:r>
        <w:rPr>
          <w:rFonts w:hint="eastAsia" w:ascii="方正小标宋简体" w:eastAsia="方正小标宋简体"/>
          <w:color w:val="000000"/>
          <w:sz w:val="30"/>
          <w:szCs w:val="30"/>
        </w:rPr>
        <w:t>公司关于推荐202</w:t>
      </w:r>
      <w:r>
        <w:rPr>
          <w:rFonts w:hint="eastAsia" w:ascii="方正小标宋简体" w:eastAsia="方正小标宋简体"/>
          <w:color w:val="000000"/>
          <w:sz w:val="30"/>
          <w:szCs w:val="30"/>
          <w:lang w:val="en-US" w:eastAsia="zh-CN"/>
        </w:rPr>
        <w:t>3</w:t>
      </w:r>
      <w:r>
        <w:rPr>
          <w:rFonts w:hint="eastAsia" w:ascii="方正小标宋简体" w:eastAsia="方正小标宋简体"/>
          <w:color w:val="000000"/>
          <w:sz w:val="30"/>
          <w:szCs w:val="30"/>
        </w:rPr>
        <w:t>年</w:t>
      </w:r>
    </w:p>
    <w:p>
      <w:pPr>
        <w:jc w:val="center"/>
        <w:rPr>
          <w:rFonts w:hint="eastAsia" w:ascii="方正小标宋简体" w:eastAsia="方正小标宋简体"/>
          <w:color w:val="000000"/>
          <w:sz w:val="30"/>
          <w:szCs w:val="30"/>
          <w:lang w:eastAsia="zh-CN"/>
        </w:rPr>
      </w:pPr>
      <w:r>
        <w:rPr>
          <w:rFonts w:hint="eastAsia" w:ascii="方正小标宋简体" w:eastAsia="方正小标宋简体"/>
          <w:color w:val="000000"/>
          <w:sz w:val="30"/>
          <w:szCs w:val="30"/>
        </w:rPr>
        <w:t>四川省科学技术进步奖项目</w:t>
      </w:r>
      <w:r>
        <w:rPr>
          <w:rFonts w:hint="eastAsia" w:ascii="方正小标宋简体" w:eastAsia="方正小标宋简体"/>
          <w:color w:val="000000"/>
          <w:sz w:val="30"/>
          <w:szCs w:val="30"/>
          <w:lang w:eastAsia="zh-CN"/>
        </w:rPr>
        <w:t>的</w:t>
      </w:r>
      <w:r>
        <w:rPr>
          <w:rFonts w:hint="eastAsia" w:ascii="方正小标宋简体" w:eastAsia="方正小标宋简体"/>
          <w:color w:val="000000"/>
          <w:sz w:val="30"/>
          <w:szCs w:val="30"/>
        </w:rPr>
        <w:t>公示</w:t>
      </w:r>
      <w:r>
        <w:rPr>
          <w:rFonts w:hint="eastAsia" w:ascii="方正小标宋简体" w:eastAsia="方正小标宋简体"/>
          <w:color w:val="000000"/>
          <w:sz w:val="30"/>
          <w:szCs w:val="30"/>
          <w:lang w:eastAsia="zh-CN"/>
        </w:rPr>
        <w:t>说明</w:t>
      </w:r>
    </w:p>
    <w:p>
      <w:pPr>
        <w:jc w:val="center"/>
        <w:rPr>
          <w:rFonts w:ascii="方正小标宋简体" w:eastAsia="方正小标宋简体"/>
          <w:color w:val="000000"/>
          <w:sz w:val="30"/>
          <w:szCs w:val="30"/>
        </w:rPr>
      </w:pPr>
      <w:r>
        <w:rPr>
          <w:rFonts w:hint="eastAsia" w:ascii="方正小标宋简体" w:eastAsia="方正小标宋简体"/>
          <w:color w:val="000000"/>
          <w:sz w:val="30"/>
          <w:szCs w:val="30"/>
        </w:rPr>
        <w:t>（科学</w:t>
      </w:r>
      <w:r>
        <w:rPr>
          <w:rFonts w:hint="eastAsia" w:ascii="方正小标宋简体" w:eastAsia="方正小标宋简体"/>
          <w:color w:val="000000"/>
          <w:sz w:val="30"/>
          <w:szCs w:val="30"/>
          <w:lang w:eastAsia="zh-CN"/>
        </w:rPr>
        <w:t>技术</w:t>
      </w:r>
      <w:r>
        <w:rPr>
          <w:rFonts w:hint="eastAsia" w:ascii="方正小标宋简体" w:eastAsia="方正小标宋简体"/>
          <w:color w:val="000000"/>
          <w:sz w:val="30"/>
          <w:szCs w:val="30"/>
        </w:rPr>
        <w:t>进步类）</w:t>
      </w:r>
    </w:p>
    <w:p>
      <w:pPr>
        <w:ind w:firstLine="560" w:firstLineChars="200"/>
        <w:rPr>
          <w:rFonts w:hint="eastAsia" w:ascii="仿宋_GB2312" w:hAnsiTheme="minorEastAsia" w:cstheme="minorEastAsia"/>
          <w:color w:val="000000"/>
          <w:sz w:val="28"/>
          <w:szCs w:val="28"/>
          <w:lang w:eastAsia="zh-CN"/>
        </w:rPr>
      </w:pPr>
    </w:p>
    <w:p>
      <w:pPr>
        <w:ind w:firstLine="560" w:firstLineChars="200"/>
        <w:rPr>
          <w:rFonts w:ascii="仿宋_GB2312" w:eastAsia="仿宋_GB2312" w:hAnsiTheme="minorEastAsia" w:cstheme="minorEastAsia"/>
          <w:color w:val="000000"/>
          <w:sz w:val="28"/>
          <w:szCs w:val="28"/>
        </w:rPr>
      </w:pPr>
      <w:r>
        <w:rPr>
          <w:rFonts w:hint="eastAsia" w:ascii="仿宋_GB2312" w:hAnsiTheme="minorEastAsia" w:cstheme="minorEastAsia"/>
          <w:color w:val="000000"/>
          <w:sz w:val="28"/>
          <w:szCs w:val="28"/>
          <w:lang w:eastAsia="zh-CN"/>
        </w:rPr>
        <w:t>根据《四川省科学技术厅关于开展</w:t>
      </w:r>
      <w:r>
        <w:rPr>
          <w:rFonts w:hint="eastAsia" w:ascii="仿宋_GB2312" w:hAnsiTheme="minorEastAsia" w:cstheme="minorEastAsia"/>
          <w:color w:val="000000"/>
          <w:sz w:val="28"/>
          <w:szCs w:val="28"/>
          <w:lang w:val="en-US" w:eastAsia="zh-CN"/>
        </w:rPr>
        <w:t>2023年度四川省科学技术奖提名工作的通知</w:t>
      </w:r>
      <w:r>
        <w:rPr>
          <w:rFonts w:hint="eastAsia" w:ascii="仿宋_GB2312" w:hAnsiTheme="minorEastAsia" w:cstheme="minorEastAsia"/>
          <w:color w:val="000000"/>
          <w:sz w:val="28"/>
          <w:szCs w:val="28"/>
          <w:lang w:eastAsia="zh-CN"/>
        </w:rPr>
        <w:t>》要求，我单位作为独立</w:t>
      </w:r>
      <w:r>
        <w:rPr>
          <w:rFonts w:hint="eastAsia" w:ascii="仿宋_GB2312" w:eastAsia="仿宋_GB2312" w:hAnsiTheme="minorEastAsia" w:cstheme="minorEastAsia"/>
          <w:color w:val="000000"/>
          <w:sz w:val="28"/>
          <w:szCs w:val="28"/>
        </w:rPr>
        <w:t>完成</w:t>
      </w:r>
      <w:r>
        <w:rPr>
          <w:rFonts w:hint="eastAsia" w:ascii="仿宋_GB2312" w:hAnsiTheme="minorEastAsia" w:cstheme="minorEastAsia"/>
          <w:color w:val="000000"/>
          <w:sz w:val="28"/>
          <w:szCs w:val="28"/>
          <w:lang w:eastAsia="zh-CN"/>
        </w:rPr>
        <w:t>单位</w:t>
      </w:r>
      <w:r>
        <w:rPr>
          <w:rFonts w:hint="eastAsia" w:ascii="仿宋_GB2312" w:eastAsia="仿宋_GB2312" w:hAnsiTheme="minorEastAsia" w:cstheme="minorEastAsia"/>
          <w:color w:val="000000"/>
          <w:sz w:val="28"/>
          <w:szCs w:val="28"/>
        </w:rPr>
        <w:t>拟申报</w:t>
      </w:r>
      <w:r>
        <w:rPr>
          <w:rFonts w:hint="eastAsia" w:ascii="仿宋_GB2312" w:hAnsiTheme="minorEastAsia" w:cstheme="minorEastAsia"/>
          <w:color w:val="000000"/>
          <w:sz w:val="28"/>
          <w:szCs w:val="28"/>
          <w:lang w:eastAsia="zh-CN"/>
        </w:rPr>
        <w:t>的</w:t>
      </w:r>
      <w:r>
        <w:rPr>
          <w:rFonts w:hint="eastAsia" w:ascii="仿宋_GB2312" w:eastAsia="仿宋_GB2312" w:hAnsiTheme="minorEastAsia" w:cstheme="minorEastAsia"/>
          <w:color w:val="000000"/>
          <w:sz w:val="28"/>
          <w:szCs w:val="28"/>
        </w:rPr>
        <w:t>202</w:t>
      </w:r>
      <w:r>
        <w:rPr>
          <w:rFonts w:hint="eastAsia" w:ascii="仿宋_GB2312" w:hAnsiTheme="minorEastAsia" w:cstheme="minorEastAsia"/>
          <w:color w:val="000000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 w:hAnsiTheme="minorEastAsia" w:cstheme="minorEastAsia"/>
          <w:color w:val="000000"/>
          <w:sz w:val="28"/>
          <w:szCs w:val="28"/>
        </w:rPr>
        <w:t>年度四川省科技进步奖“</w:t>
      </w:r>
      <w:r>
        <w:rPr>
          <w:rFonts w:hint="eastAsia" w:ascii="仿宋_GB2312" w:hAnsiTheme="minorEastAsia" w:cstheme="minorEastAsia"/>
          <w:color w:val="000000"/>
          <w:sz w:val="28"/>
          <w:szCs w:val="28"/>
          <w:lang w:eastAsia="zh-CN"/>
        </w:rPr>
        <w:t>基于</w:t>
      </w:r>
      <w:r>
        <w:rPr>
          <w:rFonts w:hint="eastAsia" w:ascii="仿宋_GB2312" w:hAnsiTheme="minorEastAsia" w:cstheme="minorEastAsia"/>
          <w:color w:val="000000"/>
          <w:sz w:val="28"/>
          <w:szCs w:val="28"/>
          <w:lang w:val="en-US" w:eastAsia="zh-CN"/>
        </w:rPr>
        <w:t>AI智能技术下电网调度安全可靠性提升研究</w:t>
      </w:r>
      <w:r>
        <w:rPr>
          <w:rFonts w:hint="eastAsia" w:ascii="仿宋_GB2312" w:eastAsia="仿宋_GB2312" w:hAnsiTheme="minorEastAsia" w:cstheme="minorEastAsia"/>
          <w:color w:val="000000"/>
          <w:sz w:val="28"/>
          <w:szCs w:val="28"/>
        </w:rPr>
        <w:t>”项目</w:t>
      </w:r>
      <w:r>
        <w:rPr>
          <w:rFonts w:hint="eastAsia" w:ascii="仿宋_GB2312" w:hAnsiTheme="minorEastAsia" w:cstheme="minorEastAsia"/>
          <w:color w:val="000000"/>
          <w:sz w:val="28"/>
          <w:szCs w:val="28"/>
          <w:lang w:eastAsia="zh-CN"/>
        </w:rPr>
        <w:t>，于</w:t>
      </w:r>
      <w:r>
        <w:rPr>
          <w:rFonts w:hint="eastAsia" w:ascii="仿宋_GB2312" w:hAnsiTheme="minorEastAsia" w:cstheme="minorEastAsia"/>
          <w:color w:val="000000"/>
          <w:sz w:val="28"/>
          <w:szCs w:val="28"/>
          <w:lang w:val="en-US" w:eastAsia="zh-CN"/>
        </w:rPr>
        <w:t>2023年6月1日至2023年6月7日在本单位范围内进行了为期7天的</w:t>
      </w:r>
      <w:r>
        <w:rPr>
          <w:rFonts w:hint="eastAsia" w:ascii="仿宋_GB2312" w:eastAsia="仿宋_GB2312" w:hAnsiTheme="minorEastAsia" w:cstheme="minorEastAsia"/>
          <w:color w:val="000000"/>
          <w:sz w:val="28"/>
          <w:szCs w:val="28"/>
        </w:rPr>
        <w:t>公示。</w:t>
      </w:r>
      <w:r>
        <w:rPr>
          <w:rFonts w:hint="eastAsia" w:ascii="仿宋_GB2312" w:hAnsiTheme="minorEastAsia" w:cstheme="minorEastAsia"/>
          <w:color w:val="000000"/>
          <w:sz w:val="28"/>
          <w:szCs w:val="28"/>
          <w:lang w:eastAsia="zh-CN"/>
        </w:rPr>
        <w:t>公示期间未收到任何反对或不同意见</w:t>
      </w:r>
      <w:r>
        <w:rPr>
          <w:rFonts w:hint="eastAsia" w:ascii="仿宋_GB2312" w:eastAsia="仿宋_GB2312" w:hAnsiTheme="minorEastAsia" w:cstheme="minorEastAsia"/>
          <w:color w:val="000000"/>
          <w:sz w:val="28"/>
          <w:szCs w:val="28"/>
        </w:rPr>
        <w:t>。</w:t>
      </w:r>
    </w:p>
    <w:p>
      <w:pPr>
        <w:ind w:firstLine="560" w:firstLineChars="200"/>
        <w:rPr>
          <w:rFonts w:hint="eastAsia" w:ascii="仿宋_GB2312" w:eastAsia="仿宋_GB2312" w:hAnsiTheme="minorEastAsia" w:cstheme="minorEastAsia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仿宋_GB2312" w:eastAsia="仿宋_GB2312" w:hAnsiTheme="minorEastAsia" w:cstheme="minorEastAsia"/>
          <w:color w:val="000000"/>
          <w:sz w:val="28"/>
          <w:szCs w:val="28"/>
        </w:rPr>
      </w:pPr>
    </w:p>
    <w:p>
      <w:pPr>
        <w:ind w:firstLine="4200" w:firstLineChars="1500"/>
        <w:rPr>
          <w:rFonts w:ascii="仿宋_GB2312" w:eastAsia="仿宋_GB2312" w:hAnsiTheme="minorEastAsia" w:cstheme="minorEastAsia"/>
          <w:color w:val="000000"/>
          <w:sz w:val="28"/>
          <w:szCs w:val="28"/>
        </w:rPr>
      </w:pPr>
      <w:r>
        <w:rPr>
          <w:rFonts w:hint="eastAsia" w:ascii="仿宋_GB2312" w:eastAsia="仿宋_GB2312" w:hAnsiTheme="minorEastAsia" w:cstheme="minorEastAsia"/>
          <w:color w:val="000000"/>
          <w:sz w:val="28"/>
          <w:szCs w:val="28"/>
        </w:rPr>
        <w:t>四川华蓥</w:t>
      </w:r>
      <w:r>
        <w:rPr>
          <w:rFonts w:hint="eastAsia" w:ascii="仿宋_GB2312" w:hAnsiTheme="minorEastAsia" w:cstheme="minorEastAsia"/>
          <w:color w:val="000000"/>
          <w:sz w:val="28"/>
          <w:szCs w:val="28"/>
          <w:lang w:eastAsia="zh-CN"/>
        </w:rPr>
        <w:t>四方电力</w:t>
      </w:r>
      <w:r>
        <w:rPr>
          <w:rFonts w:hint="eastAsia" w:ascii="仿宋_GB2312" w:eastAsia="仿宋_GB2312" w:hAnsiTheme="minorEastAsia" w:cstheme="minorEastAsia"/>
          <w:color w:val="000000"/>
          <w:sz w:val="28"/>
          <w:szCs w:val="28"/>
        </w:rPr>
        <w:t>有限</w:t>
      </w:r>
      <w:r>
        <w:rPr>
          <w:rFonts w:hint="eastAsia" w:ascii="仿宋_GB2312" w:hAnsiTheme="minorEastAsia" w:cstheme="minorEastAsia"/>
          <w:color w:val="000000"/>
          <w:sz w:val="28"/>
          <w:szCs w:val="28"/>
          <w:lang w:eastAsia="zh-CN"/>
        </w:rPr>
        <w:t>责任</w:t>
      </w:r>
      <w:r>
        <w:rPr>
          <w:rFonts w:hint="eastAsia" w:ascii="仿宋_GB2312" w:eastAsia="仿宋_GB2312" w:hAnsiTheme="minorEastAsia" w:cstheme="minorEastAsia"/>
          <w:color w:val="000000"/>
          <w:sz w:val="28"/>
          <w:szCs w:val="28"/>
        </w:rPr>
        <w:t>公司</w:t>
      </w:r>
    </w:p>
    <w:p>
      <w:pPr>
        <w:ind w:firstLine="560" w:firstLineChars="200"/>
        <w:jc w:val="center"/>
        <w:rPr>
          <w:rFonts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56" w:beforeLines="50" w:after="156" w:afterLines="50" w:line="360" w:lineRule="auto"/>
        <w:jc w:val="center"/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</w:pPr>
    </w:p>
    <w:p>
      <w:pPr>
        <w:jc w:val="center"/>
        <w:rPr>
          <w:rFonts w:hint="eastAsia" w:ascii="Times New Roman" w:hAnsi="Times New Roman" w:eastAsia="仿宋_GB2312"/>
          <w:b/>
          <w:color w:val="000000"/>
          <w:sz w:val="32"/>
          <w:szCs w:val="32"/>
        </w:rPr>
      </w:pPr>
    </w:p>
    <w:p>
      <w:pPr>
        <w:jc w:val="center"/>
        <w:rPr>
          <w:rFonts w:hint="eastAsia" w:ascii="Times New Roman" w:hAnsi="Times New Roman" w:eastAsia="仿宋_GB2312"/>
          <w:b/>
          <w:color w:val="000000"/>
          <w:sz w:val="32"/>
          <w:szCs w:val="32"/>
        </w:rPr>
      </w:pPr>
    </w:p>
    <w:p>
      <w:pPr>
        <w:jc w:val="center"/>
        <w:rPr>
          <w:rFonts w:hint="eastAsia" w:ascii="Times New Roman" w:hAnsi="Times New Roman" w:eastAsia="仿宋_GB2312"/>
          <w:b/>
          <w:color w:val="000000"/>
          <w:sz w:val="32"/>
          <w:szCs w:val="32"/>
        </w:rPr>
      </w:pPr>
    </w:p>
    <w:p>
      <w:pPr>
        <w:jc w:val="center"/>
        <w:rPr>
          <w:rFonts w:hint="eastAsia" w:ascii="Times New Roman" w:hAnsi="Times New Roman" w:eastAsia="仿宋_GB2312"/>
          <w:b/>
          <w:color w:val="000000"/>
          <w:sz w:val="32"/>
          <w:szCs w:val="32"/>
        </w:rPr>
      </w:pPr>
    </w:p>
    <w:p>
      <w:pPr>
        <w:jc w:val="center"/>
        <w:rPr>
          <w:rFonts w:hint="eastAsia" w:ascii="Times New Roman" w:hAnsi="Times New Roman" w:eastAsia="仿宋_GB2312"/>
          <w:b/>
          <w:color w:val="000000"/>
          <w:sz w:val="32"/>
          <w:szCs w:val="32"/>
        </w:rPr>
      </w:pPr>
    </w:p>
    <w:p>
      <w:pPr>
        <w:jc w:val="center"/>
        <w:rPr>
          <w:rFonts w:hint="eastAsia" w:ascii="Times New Roman" w:hAnsi="Times New Roman" w:eastAsia="仿宋_GB2312"/>
          <w:b/>
          <w:color w:val="000000"/>
          <w:sz w:val="32"/>
          <w:szCs w:val="32"/>
        </w:rPr>
      </w:pPr>
    </w:p>
    <w:p>
      <w:pPr>
        <w:jc w:val="center"/>
        <w:rPr>
          <w:rFonts w:hint="eastAsia" w:ascii="Times New Roman" w:hAnsi="Times New Roman" w:eastAsia="仿宋_GB2312"/>
          <w:b/>
          <w:color w:val="000000"/>
          <w:sz w:val="32"/>
          <w:szCs w:val="32"/>
        </w:rPr>
      </w:pPr>
    </w:p>
    <w:p>
      <w:pPr>
        <w:jc w:val="center"/>
        <w:rPr>
          <w:rFonts w:hint="eastAsia" w:ascii="Times New Roman" w:hAnsi="Times New Roman" w:eastAsia="仿宋_GB2312"/>
          <w:b/>
          <w:color w:val="000000"/>
          <w:sz w:val="32"/>
          <w:szCs w:val="32"/>
        </w:rPr>
      </w:pPr>
    </w:p>
    <w:p>
      <w:pPr>
        <w:jc w:val="center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/>
          <w:color w:val="000000"/>
          <w:sz w:val="32"/>
          <w:szCs w:val="32"/>
        </w:rPr>
        <w:t>项目公示信息（科学技术进步奖）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56" w:beforeLines="50" w:after="156" w:afterLines="50" w:line="360" w:lineRule="auto"/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56" w:beforeLines="50" w:after="156" w:afterLines="50" w:line="360" w:lineRule="auto"/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  <w:t>一、项目名称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基于AI智能技术下电网调度安全可靠性提升研究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before="156" w:beforeLines="50" w:after="156" w:afterLines="50" w:line="360" w:lineRule="auto"/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  <w:t>提名单位意见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bidi w:val="0"/>
        <w:spacing w:before="156" w:beforeLines="50" w:after="156" w:afterLines="50" w:line="360" w:lineRule="auto"/>
        <w:rPr>
          <w:rFonts w:hint="default" w:ascii="仿宋_GB2312" w:hAnsi="仿宋_GB2312" w:eastAsia="仿宋_GB2312" w:cs="仿宋_GB2312"/>
          <w:b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cs="仿宋_GB2312"/>
          <w:b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提名单位：四川省应急管理厅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提名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  <w:lang w:val="en-US" w:eastAsia="zh-CN" w:bidi="ar-SA"/>
        </w:rPr>
        <w:t>意见：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该项目针对调度通信线路网络与调度盲调问题和关键技术难题，采用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理论分析、物理模拟实验、数值仿真模拟和现场实测互馈研究方法，系统研究了通信线路综合维护体系。研发了基于通信线路主网光纤架空复合地线，备网虚拟专用网络的线路自动切换系统，研发了集可视化监控、温度监控、系统数据远调、工况诊断、异常记录、语音交互为一体的可视化监控平台，有效解决了调度数据不可靠、盲调及设备盲区隐患问题，实现了故障后快速恢复供电，保障了公司供电的可靠性。该项目成果受理发明专利1项，实用新型专利1项，发表代表性论文1篇。在四方电力公司得到应用，取得了显著的安全和社会效益。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提名该项目为2023年度四川省科学技术进步奖。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56" w:beforeLines="50" w:after="156" w:afterLines="50" w:line="360" w:lineRule="auto"/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  <w:t>三、项目简介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560" w:firstLineChars="200"/>
        <w:jc w:val="both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四方电力公司电力调度通信网络建设不是一次性规划建设形成，多数变电站围绕矿井建设，变电站多处于边远山区，因建矿初期由矿井建设线路和变电站，然后交给四方电力公司代维，所以建设时均未充分考虑到电力调度通信问题，未按国家电力调度通信标准建设，后期采用租借第三方公司通信通道实现电力调度数据传输。现存在电力调度系统不完整，可靠性差等问题。变电站发生故障时，电力调度中心只能通过调度系统后台数据来判断事故原因，通过电话进行远程指挥，无法看到现场实时情况，严重影响事故处置的准确性、快速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left="169" w:leftChars="53"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本项目针对调度通信不完整、可靠性差，调度盲调、重要设备盲区隐患等问题，重点开展了通信线路网络研究建设，可视化监控平台的研究建设工作，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取得的成效如下：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left="169" w:leftChars="53"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（1）</w:t>
      </w:r>
      <w:r>
        <w:rPr>
          <w:rFonts w:hint="eastAsia" w:ascii="仿宋_GB2312" w:hAnsi="仿宋_GB2312" w:eastAsia="仿宋_GB2312" w:cs="仿宋_GB2312"/>
          <w:sz w:val="28"/>
          <w:szCs w:val="28"/>
        </w:rPr>
        <w:t>研发了基于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通信线路主网光纤架空复合地线，备网虚拟专用网络的线路自动切换系统，有效解决了调度数据中断恢复困难维护困难的难题。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left="169" w:leftChars="53"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（2）发明了一种用于变电站视频监控系统及方法，提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出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基于可视化监控平台的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变电站重要设备微小动态变化监测技术，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大幅提升了变电站设备隐患监测能力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left="169" w:leftChars="53"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（3）研发了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集可视化监控、温度监控、系统数据远调、工况诊断、异常记录、语音交互为一体的可视化监控平台，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有效解决了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调度盲调及重要设备盲区隐患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难题。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left="169" w:leftChars="53"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项目形成了较为完善的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通信线路网络与变电站监测系统控制理论与技术体系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，达到了国际领先水平，具有广阔的推广应用前景和很强的竞争力。项目成果在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四方电力公司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得到广泛应用，调度出现盲调、误调率为0%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调度处理事故时间缩短30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%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，站内故障频率降低36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%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取得了显著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安全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社会效益，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提高了供区供电质量，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保障了矿井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供电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安全。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left="169" w:leftChars="53"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项目</w:t>
      </w:r>
      <w:r>
        <w:rPr>
          <w:rFonts w:hint="eastAsia" w:ascii="仿宋_GB2312" w:hAnsi="仿宋_GB2312" w:cs="仿宋_GB2312"/>
          <w:kern w:val="0"/>
          <w:sz w:val="28"/>
          <w:szCs w:val="28"/>
          <w:lang w:eastAsia="zh-CN"/>
        </w:rPr>
        <w:t>受理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发明专利1项</w:t>
      </w:r>
      <w:r>
        <w:rPr>
          <w:rFonts w:hint="eastAsia" w:ascii="仿宋_GB2312" w:hAnsi="仿宋_GB2312" w:cs="仿宋_GB2312"/>
          <w:kern w:val="0"/>
          <w:sz w:val="28"/>
          <w:szCs w:val="28"/>
          <w:lang w:eastAsia="zh-CN"/>
        </w:rPr>
        <w:t>（实审阶段）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，在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电力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权威杂志《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中国电业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》发表论文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left="169" w:leftChars="53" w:firstLine="560" w:firstLineChars="200"/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项目具有广泛学术与社会影响，推动了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电力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行业科技进步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56" w:beforeLines="50" w:after="156" w:afterLines="50" w:line="360" w:lineRule="auto"/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  <w:t>四、主要知识产权和标准规范等目录</w:t>
      </w:r>
    </w:p>
    <w:tbl>
      <w:tblPr>
        <w:tblStyle w:val="15"/>
        <w:tblW w:w="1400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1110"/>
        <w:gridCol w:w="1530"/>
        <w:gridCol w:w="915"/>
        <w:gridCol w:w="1725"/>
        <w:gridCol w:w="1590"/>
        <w:gridCol w:w="1485"/>
        <w:gridCol w:w="1530"/>
        <w:gridCol w:w="2355"/>
        <w:gridCol w:w="112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知识产权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类别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-93" w:leftChars="-29" w:right="-83" w:rightChars="-2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知识产权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-93" w:leftChars="-29" w:right="-83" w:rightChars="-26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具体名称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-70" w:leftChars="-22" w:right="-83" w:rightChars="-26" w:firstLine="46" w:firstLineChars="22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国家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-70" w:leftChars="-22" w:right="-83" w:rightChars="-26" w:firstLine="46" w:firstLineChars="22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（地区）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-93" w:leftChars="-29" w:right="-176" w:rightChars="-5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授权号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-86" w:leftChars="-27" w:right="-96" w:rightChars="-3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授权日期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证书编号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权利人</w:t>
            </w:r>
          </w:p>
        </w:tc>
        <w:tc>
          <w:tcPr>
            <w:tcW w:w="23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-122" w:leftChars="-38" w:right="-77" w:rightChars="-24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发明人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-96" w:leftChars="-30" w:right="-93" w:rightChars="-2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发明专利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left="-96" w:leftChars="-30" w:right="-93" w:rightChars="-29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有效状态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发明专利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一种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变电站视频监控系统及方法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150" w:rightChars="-47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中国</w:t>
            </w:r>
          </w:p>
        </w:tc>
        <w:tc>
          <w:tcPr>
            <w:tcW w:w="17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lang w:eastAsia="zh-CN"/>
              </w:rPr>
              <w:t>申请号</w:t>
            </w:r>
            <w:r>
              <w:rPr>
                <w:rFonts w:hint="eastAsia" w:ascii="仿宋_GB2312" w:hAnsi="仿宋_GB2312" w:cs="仿宋_GB2312"/>
                <w:sz w:val="21"/>
                <w:szCs w:val="21"/>
                <w:lang w:val="en-US" w:eastAsia="zh-CN"/>
              </w:rPr>
              <w:t>2021114626862</w:t>
            </w:r>
          </w:p>
        </w:tc>
        <w:tc>
          <w:tcPr>
            <w:tcW w:w="15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lang w:eastAsia="zh-CN"/>
              </w:rPr>
              <w:t>目前处于实审阶段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150" w:rightChars="-47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lang w:eastAsia="zh-CN"/>
              </w:rPr>
              <w:t>四川华蓥四方电力有限责责任公司</w:t>
            </w:r>
          </w:p>
        </w:tc>
        <w:tc>
          <w:tcPr>
            <w:tcW w:w="235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黄和勇、陈渝飞、黄铁军、段小刚、孔祥天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150" w:rightChars="-47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lang w:val="en-US" w:eastAsia="zh-CN"/>
              </w:rPr>
              <w:t xml:space="preserve">- </w:t>
            </w:r>
          </w:p>
        </w:tc>
      </w:tr>
    </w:tbl>
    <w:p>
      <w:pPr>
        <w:spacing w:before="156" w:beforeLines="50" w:after="156" w:afterLines="50" w:line="460" w:lineRule="exact"/>
        <w:jc w:val="both"/>
        <w:rPr>
          <w:rFonts w:ascii="Times New Roman" w:hAnsi="Times New Roman" w:eastAsia="仿宋" w:cs="仿宋_GB2312"/>
          <w:b/>
          <w:sz w:val="28"/>
          <w:szCs w:val="28"/>
        </w:rPr>
      </w:pPr>
      <w:r>
        <w:rPr>
          <w:rFonts w:hint="eastAsia" w:ascii="Times New Roman" w:hAnsi="Times New Roman" w:eastAsia="仿宋" w:cs="仿宋_GB2312"/>
          <w:b/>
          <w:sz w:val="28"/>
          <w:szCs w:val="28"/>
        </w:rPr>
        <w:t>五、论文专著目录</w:t>
      </w:r>
    </w:p>
    <w:tbl>
      <w:tblPr>
        <w:tblStyle w:val="15"/>
        <w:tblpPr w:leftFromText="180" w:rightFromText="180" w:vertAnchor="text" w:horzAnchor="margin" w:tblpXSpec="center" w:tblpY="270"/>
        <w:tblW w:w="1393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0"/>
        <w:gridCol w:w="2121"/>
        <w:gridCol w:w="1427"/>
        <w:gridCol w:w="1419"/>
        <w:gridCol w:w="1132"/>
        <w:gridCol w:w="1135"/>
        <w:gridCol w:w="3225"/>
        <w:gridCol w:w="1029"/>
        <w:gridCol w:w="864"/>
        <w:gridCol w:w="102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" w:hRule="atLeast"/>
        </w:trPr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9"/>
              <w:adjustRightInd w:val="0"/>
              <w:snapToGri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eastAsia="仿宋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21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9"/>
              <w:adjustRightInd w:val="0"/>
              <w:snapToGri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eastAsia="仿宋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  <w:t>论文（专著）名称/刊名/作者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9"/>
              <w:adjustRightInd w:val="0"/>
              <w:snapToGri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eastAsia="仿宋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  <w:t>年卷页码</w:t>
            </w:r>
          </w:p>
        </w:tc>
        <w:tc>
          <w:tcPr>
            <w:tcW w:w="14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9"/>
              <w:adjustRightInd w:val="0"/>
              <w:snapToGri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eastAsia="仿宋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  <w:t>发表时间</w:t>
            </w:r>
          </w:p>
        </w:tc>
        <w:tc>
          <w:tcPr>
            <w:tcW w:w="113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9"/>
              <w:adjustRightInd w:val="0"/>
              <w:snapToGri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eastAsia="仿宋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  <w:t>通讯作者</w:t>
            </w:r>
          </w:p>
        </w:tc>
        <w:tc>
          <w:tcPr>
            <w:tcW w:w="11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9"/>
              <w:adjustRightInd w:val="0"/>
              <w:snapToGri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eastAsia="仿宋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  <w:t>第一作者</w:t>
            </w:r>
          </w:p>
        </w:tc>
        <w:tc>
          <w:tcPr>
            <w:tcW w:w="32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9"/>
              <w:adjustRightInd w:val="0"/>
              <w:snapToGri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eastAsia="仿宋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  <w:t>国内作者</w:t>
            </w:r>
          </w:p>
        </w:tc>
        <w:tc>
          <w:tcPr>
            <w:tcW w:w="10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9"/>
              <w:adjustRightInd w:val="0"/>
              <w:snapToGri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eastAsia="仿宋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  <w:t>他引总次数</w:t>
            </w:r>
          </w:p>
        </w:tc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9"/>
              <w:adjustRightInd w:val="0"/>
              <w:snapToGri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eastAsia="仿宋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  <w:t>检索数据库</w:t>
            </w:r>
          </w:p>
        </w:tc>
        <w:tc>
          <w:tcPr>
            <w:tcW w:w="10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9"/>
              <w:adjustRightInd w:val="0"/>
              <w:snapToGri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 w:eastAsia="仿宋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  <w:t>论文署名单位是否包含国外单位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15" w:hRule="atLeast"/>
        </w:trPr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9"/>
              <w:adjustRightInd w:val="0"/>
              <w:snapToGri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1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9"/>
              <w:adjustRightInd w:val="0"/>
              <w:snapToGrid w:val="0"/>
              <w:spacing w:line="240" w:lineRule="auto"/>
              <w:ind w:firstLine="0" w:firstLineChars="0"/>
              <w:jc w:val="center"/>
              <w:outlineLvl w:val="1"/>
              <w:rPr>
                <w:rFonts w:hint="default" w:ascii="Times New Roman" w:eastAsia="仿宋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  <w:t>变电站智能巡检系统应用推广/中国电业/潘瑜、卜俊杰</w:t>
            </w:r>
          </w:p>
        </w:tc>
        <w:tc>
          <w:tcPr>
            <w:tcW w:w="14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9"/>
              <w:adjustRightInd w:val="0"/>
              <w:snapToGri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  <w:t>2021年第49卷17页</w:t>
            </w:r>
          </w:p>
        </w:tc>
        <w:tc>
          <w:tcPr>
            <w:tcW w:w="14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9"/>
              <w:adjustRightInd w:val="0"/>
              <w:snapToGri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  <w:t>2021年5月</w:t>
            </w:r>
          </w:p>
        </w:tc>
        <w:tc>
          <w:tcPr>
            <w:tcW w:w="113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9"/>
              <w:adjustRightInd w:val="0"/>
              <w:snapToGri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  <w:t>潘瑜、卜俊杰</w:t>
            </w:r>
          </w:p>
        </w:tc>
        <w:tc>
          <w:tcPr>
            <w:tcW w:w="11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9"/>
              <w:adjustRightInd w:val="0"/>
              <w:snapToGri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  <w:t>潘瑜</w:t>
            </w:r>
          </w:p>
        </w:tc>
        <w:tc>
          <w:tcPr>
            <w:tcW w:w="32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9"/>
              <w:adjustRightInd w:val="0"/>
              <w:snapToGri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  <w:t>潘瑜、卜俊杰</w:t>
            </w:r>
          </w:p>
        </w:tc>
        <w:tc>
          <w:tcPr>
            <w:tcW w:w="10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9"/>
              <w:adjustRightInd w:val="0"/>
              <w:snapToGrid w:val="0"/>
              <w:spacing w:line="240" w:lineRule="auto"/>
              <w:ind w:firstLine="0" w:firstLineChars="0"/>
              <w:jc w:val="center"/>
              <w:outlineLvl w:val="1"/>
              <w:rPr>
                <w:rFonts w:hint="default" w:ascii="Times New Roman" w:eastAsia="仿宋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9"/>
              <w:adjustRightInd w:val="0"/>
              <w:snapToGrid w:val="0"/>
              <w:spacing w:line="240" w:lineRule="auto"/>
              <w:ind w:firstLine="0" w:firstLineChars="0"/>
              <w:jc w:val="center"/>
              <w:outlineLvl w:val="1"/>
              <w:rPr>
                <w:rFonts w:hint="default" w:ascii="Times New Roman" w:eastAsia="仿宋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0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9"/>
              <w:adjustRightInd w:val="0"/>
              <w:snapToGri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eastAsia="仿宋"/>
                <w:kern w:val="2"/>
                <w:sz w:val="21"/>
                <w:szCs w:val="21"/>
                <w:lang w:val="en-US" w:eastAsia="zh-CN"/>
              </w:rPr>
              <w:t>否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56" w:beforeLines="50" w:after="156" w:afterLines="50" w:line="360" w:lineRule="auto"/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56" w:beforeLines="50" w:after="156" w:afterLines="50" w:line="360" w:lineRule="auto"/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56" w:beforeLines="50" w:after="156" w:afterLines="50" w:line="360" w:lineRule="auto"/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</w:pPr>
      <w:r>
        <w:rPr>
          <w:rFonts w:hint="eastAsia" w:ascii="仿宋_GB2312" w:hAnsi="仿宋_GB2312" w:cs="仿宋_GB2312"/>
          <w:b/>
          <w:color w:val="000000"/>
          <w:sz w:val="28"/>
          <w:szCs w:val="28"/>
          <w:lang w:eastAsia="zh-CN"/>
        </w:rPr>
        <w:t>六</w:t>
      </w: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  <w:t>、主要完成人情况</w:t>
      </w:r>
    </w:p>
    <w:tbl>
      <w:tblPr>
        <w:tblStyle w:val="15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567"/>
        <w:gridCol w:w="850"/>
        <w:gridCol w:w="710"/>
        <w:gridCol w:w="1419"/>
        <w:gridCol w:w="1419"/>
        <w:gridCol w:w="24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姓　名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排名</w:t>
            </w: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行政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职务</w:t>
            </w:r>
          </w:p>
        </w:tc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166" w:rightChars="-52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技术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-166" w:rightChars="-52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职称</w:t>
            </w:r>
          </w:p>
        </w:tc>
        <w:tc>
          <w:tcPr>
            <w:tcW w:w="1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工作单位</w:t>
            </w:r>
          </w:p>
        </w:tc>
        <w:tc>
          <w:tcPr>
            <w:tcW w:w="1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完成单位</w:t>
            </w:r>
          </w:p>
        </w:tc>
        <w:tc>
          <w:tcPr>
            <w:tcW w:w="248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0"/>
                <w:sz w:val="21"/>
                <w:szCs w:val="21"/>
              </w:rPr>
              <w:t>对成果创造性贡献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黄和勇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lang w:eastAsia="zh-CN"/>
              </w:rPr>
              <w:t>总工程师</w:t>
            </w:r>
          </w:p>
        </w:tc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lang w:eastAsia="zh-CN"/>
              </w:rPr>
              <w:t>高级工程师</w:t>
            </w:r>
          </w:p>
        </w:tc>
        <w:tc>
          <w:tcPr>
            <w:tcW w:w="1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四川华蓥四方电力有限责任公司</w:t>
            </w:r>
          </w:p>
        </w:tc>
        <w:tc>
          <w:tcPr>
            <w:tcW w:w="1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四川华蓥四方电力有限责任公司</w:t>
            </w:r>
          </w:p>
        </w:tc>
        <w:tc>
          <w:tcPr>
            <w:tcW w:w="248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负责项目整体工作，对创新点1、2做出重要贡献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孔祥天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副主任</w:t>
            </w:r>
          </w:p>
        </w:tc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工程师</w:t>
            </w:r>
          </w:p>
        </w:tc>
        <w:tc>
          <w:tcPr>
            <w:tcW w:w="1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四川华蓥四方电力有限责任公司</w:t>
            </w:r>
          </w:p>
        </w:tc>
        <w:tc>
          <w:tcPr>
            <w:tcW w:w="1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四川华蓥四方电力有限责任公司</w:t>
            </w:r>
          </w:p>
        </w:tc>
        <w:tc>
          <w:tcPr>
            <w:tcW w:w="248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负责视频图像监测与信号处理，对创新点1、2、做出贡献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黄铁军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专职科技管理</w:t>
            </w:r>
          </w:p>
        </w:tc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工程师</w:t>
            </w:r>
          </w:p>
        </w:tc>
        <w:tc>
          <w:tcPr>
            <w:tcW w:w="1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四川华蓥四方电力有限责任公司</w:t>
            </w:r>
          </w:p>
        </w:tc>
        <w:tc>
          <w:tcPr>
            <w:tcW w:w="1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四川华蓥四方电力有限责任公司</w:t>
            </w:r>
          </w:p>
        </w:tc>
        <w:tc>
          <w:tcPr>
            <w:tcW w:w="248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参与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现场协调与实施工作，对创新点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1、2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做出主要贡献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陈渝飞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lang w:eastAsia="zh-CN"/>
              </w:rPr>
              <w:t>副总工程师</w:t>
            </w:r>
          </w:p>
        </w:tc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高级工程师</w:t>
            </w:r>
          </w:p>
        </w:tc>
        <w:tc>
          <w:tcPr>
            <w:tcW w:w="1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四川华蓥四方电力有限责任公司</w:t>
            </w:r>
          </w:p>
        </w:tc>
        <w:tc>
          <w:tcPr>
            <w:tcW w:w="1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四川华蓥四方电力有限责任公司</w:t>
            </w:r>
          </w:p>
        </w:tc>
        <w:tc>
          <w:tcPr>
            <w:tcW w:w="248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负责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技术线路制定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研发指导，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对创新点1、2做出贡献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唐林明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副经理</w:t>
            </w:r>
          </w:p>
        </w:tc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高级工程师</w:t>
            </w:r>
          </w:p>
        </w:tc>
        <w:tc>
          <w:tcPr>
            <w:tcW w:w="1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四川华蓥四方电力有限责任公司</w:t>
            </w:r>
          </w:p>
        </w:tc>
        <w:tc>
          <w:tcPr>
            <w:tcW w:w="1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四川华蓥四方电力有限责任公司</w:t>
            </w:r>
          </w:p>
        </w:tc>
        <w:tc>
          <w:tcPr>
            <w:tcW w:w="248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lang w:eastAsia="zh-CN"/>
              </w:rPr>
              <w:t>参与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技术线路制定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研发指导，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对创新点1、2做出贡献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潘瑜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lang w:eastAsia="zh-CN"/>
              </w:rPr>
              <w:t>副主任</w:t>
            </w:r>
          </w:p>
        </w:tc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工程师</w:t>
            </w:r>
          </w:p>
        </w:tc>
        <w:tc>
          <w:tcPr>
            <w:tcW w:w="1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四川华蓥四方电力有限责任公司</w:t>
            </w:r>
          </w:p>
        </w:tc>
        <w:tc>
          <w:tcPr>
            <w:tcW w:w="1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四川华蓥四方电力有限责任公司</w:t>
            </w:r>
          </w:p>
        </w:tc>
        <w:tc>
          <w:tcPr>
            <w:tcW w:w="248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负责视频图像监测与信号处理，对创新点1、2、做出贡献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段小刚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主任</w:t>
            </w:r>
          </w:p>
        </w:tc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工程师</w:t>
            </w:r>
          </w:p>
        </w:tc>
        <w:tc>
          <w:tcPr>
            <w:tcW w:w="1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四川华蓥四方电力有限责任公司</w:t>
            </w:r>
          </w:p>
        </w:tc>
        <w:tc>
          <w:tcPr>
            <w:tcW w:w="1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四川华蓥四方电力有限责任公司</w:t>
            </w:r>
          </w:p>
        </w:tc>
        <w:tc>
          <w:tcPr>
            <w:tcW w:w="248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负责现场协调与实施工作，对创新点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1、2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做出主要贡献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卜俊杰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四川华蓥四方电力有限责任公司</w:t>
            </w:r>
          </w:p>
        </w:tc>
        <w:tc>
          <w:tcPr>
            <w:tcW w:w="1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四川华蓥四方电力有限责任公司</w:t>
            </w:r>
          </w:p>
        </w:tc>
        <w:tc>
          <w:tcPr>
            <w:tcW w:w="248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负责视频图像监测与信号处理，对创新点1、2、做出贡献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叶培祥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党委书记、执行董事</w:t>
            </w:r>
          </w:p>
        </w:tc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高级工程师</w:t>
            </w:r>
          </w:p>
        </w:tc>
        <w:tc>
          <w:tcPr>
            <w:tcW w:w="1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四川华蓥四方电力有限责任公司</w:t>
            </w:r>
          </w:p>
        </w:tc>
        <w:tc>
          <w:tcPr>
            <w:tcW w:w="141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四川华蓥四方电力有限责任公司</w:t>
            </w:r>
          </w:p>
        </w:tc>
        <w:tc>
          <w:tcPr>
            <w:tcW w:w="248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参与</w:t>
            </w: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lang w:eastAsia="zh-CN"/>
              </w:rPr>
              <w:t>技术线路制定、研发指导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，对创新点1、2做出贡献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56" w:beforeLines="50" w:after="156" w:afterLines="50" w:line="360" w:lineRule="auto"/>
        <w:rPr>
          <w:rFonts w:hint="eastAsia" w:ascii="仿宋_GB2312" w:hAnsi="仿宋_GB2312" w:eastAsia="仿宋_GB2312" w:cs="仿宋_GB2312"/>
          <w:b/>
          <w:color w:val="00000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56" w:beforeLines="50" w:after="156" w:afterLines="50" w:line="360" w:lineRule="auto"/>
        <w:ind w:firstLine="562" w:firstLineChars="200"/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  <w:lang w:eastAsia="zh-CN"/>
        </w:rPr>
        <w:t>七</w:t>
      </w:r>
      <w:r>
        <w:rPr>
          <w:rFonts w:hint="eastAsia" w:ascii="仿宋_GB2312" w:hAnsi="仿宋_GB2312" w:eastAsia="仿宋_GB2312" w:cs="仿宋_GB2312"/>
          <w:b/>
          <w:color w:val="000000"/>
          <w:sz w:val="28"/>
          <w:szCs w:val="28"/>
        </w:rPr>
        <w:t>、主要完成单位情况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四川华蓥四方电力有限责任公司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（省属国有企业）</w:t>
      </w:r>
      <w:r>
        <w:rPr>
          <w:rFonts w:hint="eastAsia" w:ascii="仿宋_GB2312" w:hAnsi="仿宋_GB2312" w:cs="仿宋_GB2312"/>
          <w:color w:val="00000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提出了项目总体研究技术路线与实施方案，主持完成了项目的现场监测与技术指导等工作</w:t>
      </w:r>
      <w:r>
        <w:rPr>
          <w:rFonts w:hint="eastAsia" w:hAnsi="仿宋_GB2312" w:eastAsia="仿宋_GB2312" w:cs="仿宋_GB2312"/>
          <w:color w:val="000000"/>
          <w:sz w:val="28"/>
          <w:szCs w:val="28"/>
          <w:lang w:eastAsia="zh-CN"/>
        </w:rPr>
        <w:t>，</w:t>
      </w:r>
      <w:r>
        <w:rPr>
          <w:rFonts w:hint="eastAsia" w:ascii="Times New Roman" w:hAnsi="仿宋" w:eastAsia="仿宋"/>
          <w:color w:val="000000"/>
          <w:sz w:val="28"/>
          <w:szCs w:val="28"/>
        </w:rPr>
        <w:t>为项目的顺利完成并取得优异成绩做出了重要贡献，为</w:t>
      </w:r>
      <w:r>
        <w:rPr>
          <w:rFonts w:hint="eastAsia" w:ascii="Times New Roman" w:hAnsi="仿宋" w:eastAsia="仿宋"/>
          <w:color w:val="000000"/>
          <w:sz w:val="28"/>
          <w:szCs w:val="28"/>
          <w:lang w:eastAsia="zh-CN"/>
        </w:rPr>
        <w:t>项目</w:t>
      </w:r>
      <w:r>
        <w:rPr>
          <w:rFonts w:hint="eastAsia" w:ascii="Times New Roman" w:hAnsi="仿宋" w:eastAsia="仿宋"/>
          <w:color w:val="000000"/>
          <w:sz w:val="28"/>
          <w:szCs w:val="28"/>
        </w:rPr>
        <w:t>的实施提供了现场实施人员、设施及必要的经费支持</w:t>
      </w:r>
      <w:r>
        <w:rPr>
          <w:rFonts w:hint="eastAsia" w:ascii="Times New Roman" w:hAnsi="仿宋" w:eastAsia="仿宋"/>
          <w:color w:val="00000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确保了项目内容的高质量完成。</w:t>
      </w:r>
    </w:p>
    <w:p>
      <w:pPr>
        <w:pStyle w:val="9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主持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通信网络通道研发建设实践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工作。研发了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光纤架空复合地线的无损安装技术、光纤复合架空地线与虚拟专用网络自动切换等相关技术。</w:t>
      </w:r>
    </w:p>
    <w:p>
      <w:pPr>
        <w:pStyle w:val="9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运用了虚拟专用网络技术，有效解决了山区复杂地理条件下通信通道数据传输可靠性难题。</w:t>
      </w:r>
    </w:p>
    <w:p>
      <w:pPr>
        <w:pStyle w:val="9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主持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完成了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集可视化监控、温度监控、系统数据远调、工况诊断、异常记录、语音交互为一体的可视化监控平台系统研发建设实践工作，对站内重要设备进行多方面测控，有效解决了调度盲调和设备盲区监测难题。</w:t>
      </w:r>
    </w:p>
    <w:p>
      <w:pPr>
        <w:pStyle w:val="9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发明了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一种用于变电站视频监控系统及方法，提供了变电站重要设备微小动态变化监测技术，为我国电力重要设备监测提供了一种技术。</w:t>
      </w:r>
    </w:p>
    <w:p>
      <w:pPr>
        <w:pStyle w:val="9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开展了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四方电力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实践与推广应用工作，取得了良好的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安全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社会效益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2"/>
                  <w:rPr>
                    <w:rFonts w:hint="eastAsia"/>
                  </w:rPr>
                </w:pPr>
                <w:r>
                  <w:rPr>
                    <w:rFonts w:hint="eastAsia" w:ascii="仿宋_GB2312" w:hAnsi="仿宋_GB2312" w:cs="仿宋_GB2312"/>
                    <w:sz w:val="24"/>
                    <w:szCs w:val="24"/>
                  </w:rPr>
                  <w:fldChar w:fldCharType="begin"/>
                </w:r>
                <w:r>
                  <w:rPr>
                    <w:rFonts w:hint="eastAsia" w:ascii="仿宋_GB2312" w:hAnsi="仿宋_GB2312" w:cs="仿宋_GB2312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 w:ascii="仿宋_GB2312" w:hAnsi="仿宋_GB2312" w:cs="仿宋_GB2312"/>
                    <w:sz w:val="24"/>
                    <w:szCs w:val="24"/>
                  </w:rPr>
                  <w:fldChar w:fldCharType="separate"/>
                </w:r>
                <w:r>
                  <w:rPr>
                    <w:rFonts w:ascii="仿宋_GB2312" w:hAnsi="仿宋_GB2312" w:cs="仿宋_GB2312"/>
                    <w:sz w:val="24"/>
                    <w:szCs w:val="24"/>
                  </w:rPr>
                  <w:t>2</w:t>
                </w:r>
                <w:r>
                  <w:rPr>
                    <w:rFonts w:hint="eastAsia" w:ascii="仿宋_GB2312" w:hAnsi="仿宋_GB2312" w:cs="仿宋_GB2312"/>
                    <w:sz w:val="24"/>
                    <w:szCs w:val="24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FD4E8D"/>
    <w:multiLevelType w:val="singleLevel"/>
    <w:tmpl w:val="8EFD4E8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6F1A6B4"/>
    <w:multiLevelType w:val="singleLevel"/>
    <w:tmpl w:val="F6F1A6B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5M2FlMjlhM2ViOGE1MTNjODYxNTY2ODljZjU5ZmMifQ=="/>
  </w:docVars>
  <w:rsids>
    <w:rsidRoot w:val="00565BA0"/>
    <w:rsid w:val="00000AE5"/>
    <w:rsid w:val="00001505"/>
    <w:rsid w:val="00003FAF"/>
    <w:rsid w:val="00004553"/>
    <w:rsid w:val="000049D8"/>
    <w:rsid w:val="00004FBE"/>
    <w:rsid w:val="00005D33"/>
    <w:rsid w:val="00006EE7"/>
    <w:rsid w:val="0001002F"/>
    <w:rsid w:val="0001192C"/>
    <w:rsid w:val="000131EA"/>
    <w:rsid w:val="00013583"/>
    <w:rsid w:val="00015745"/>
    <w:rsid w:val="000209DB"/>
    <w:rsid w:val="000210A7"/>
    <w:rsid w:val="00021813"/>
    <w:rsid w:val="00022CD8"/>
    <w:rsid w:val="00025F6C"/>
    <w:rsid w:val="0002746C"/>
    <w:rsid w:val="00027922"/>
    <w:rsid w:val="00030C12"/>
    <w:rsid w:val="000313E5"/>
    <w:rsid w:val="00034365"/>
    <w:rsid w:val="0003608F"/>
    <w:rsid w:val="00037A88"/>
    <w:rsid w:val="00040589"/>
    <w:rsid w:val="00040705"/>
    <w:rsid w:val="0004118B"/>
    <w:rsid w:val="0004118E"/>
    <w:rsid w:val="0004274D"/>
    <w:rsid w:val="000448EB"/>
    <w:rsid w:val="000453F7"/>
    <w:rsid w:val="00045602"/>
    <w:rsid w:val="0004763A"/>
    <w:rsid w:val="00051D2E"/>
    <w:rsid w:val="00052747"/>
    <w:rsid w:val="0005392A"/>
    <w:rsid w:val="00053F10"/>
    <w:rsid w:val="00054CDD"/>
    <w:rsid w:val="000560E0"/>
    <w:rsid w:val="00056A8D"/>
    <w:rsid w:val="000576BB"/>
    <w:rsid w:val="00061C16"/>
    <w:rsid w:val="0006213F"/>
    <w:rsid w:val="000628C9"/>
    <w:rsid w:val="00064509"/>
    <w:rsid w:val="000658E0"/>
    <w:rsid w:val="00070C96"/>
    <w:rsid w:val="00071335"/>
    <w:rsid w:val="000718AD"/>
    <w:rsid w:val="0007207A"/>
    <w:rsid w:val="00073085"/>
    <w:rsid w:val="0007459D"/>
    <w:rsid w:val="00074D22"/>
    <w:rsid w:val="0007518D"/>
    <w:rsid w:val="00075F4E"/>
    <w:rsid w:val="000775A3"/>
    <w:rsid w:val="000801D6"/>
    <w:rsid w:val="0008178A"/>
    <w:rsid w:val="00084EB1"/>
    <w:rsid w:val="00084EFB"/>
    <w:rsid w:val="0008532F"/>
    <w:rsid w:val="00085C09"/>
    <w:rsid w:val="00085C16"/>
    <w:rsid w:val="000877B9"/>
    <w:rsid w:val="00090578"/>
    <w:rsid w:val="00093FFE"/>
    <w:rsid w:val="00096C83"/>
    <w:rsid w:val="0009745E"/>
    <w:rsid w:val="00097DBB"/>
    <w:rsid w:val="000A1043"/>
    <w:rsid w:val="000A10B8"/>
    <w:rsid w:val="000A12A9"/>
    <w:rsid w:val="000A1D5D"/>
    <w:rsid w:val="000A3231"/>
    <w:rsid w:val="000A3687"/>
    <w:rsid w:val="000A37FA"/>
    <w:rsid w:val="000A7844"/>
    <w:rsid w:val="000B2546"/>
    <w:rsid w:val="000C21BD"/>
    <w:rsid w:val="000C2669"/>
    <w:rsid w:val="000C2AC6"/>
    <w:rsid w:val="000C4C42"/>
    <w:rsid w:val="000C4DD3"/>
    <w:rsid w:val="000C6DAD"/>
    <w:rsid w:val="000C7A23"/>
    <w:rsid w:val="000D09FA"/>
    <w:rsid w:val="000D17F4"/>
    <w:rsid w:val="000D26FB"/>
    <w:rsid w:val="000D2F74"/>
    <w:rsid w:val="000D40C1"/>
    <w:rsid w:val="000D616C"/>
    <w:rsid w:val="000D7617"/>
    <w:rsid w:val="000E0469"/>
    <w:rsid w:val="000E1318"/>
    <w:rsid w:val="000E17EA"/>
    <w:rsid w:val="000E2B30"/>
    <w:rsid w:val="000E42D1"/>
    <w:rsid w:val="000E4FB4"/>
    <w:rsid w:val="000F1D31"/>
    <w:rsid w:val="000F2831"/>
    <w:rsid w:val="000F45F6"/>
    <w:rsid w:val="000F51D7"/>
    <w:rsid w:val="000F5E0F"/>
    <w:rsid w:val="001002DB"/>
    <w:rsid w:val="00100E15"/>
    <w:rsid w:val="00101C03"/>
    <w:rsid w:val="00102844"/>
    <w:rsid w:val="001043BE"/>
    <w:rsid w:val="00105CBA"/>
    <w:rsid w:val="001068D1"/>
    <w:rsid w:val="00110CE3"/>
    <w:rsid w:val="00111393"/>
    <w:rsid w:val="00111E5B"/>
    <w:rsid w:val="00112417"/>
    <w:rsid w:val="0011598E"/>
    <w:rsid w:val="0011723D"/>
    <w:rsid w:val="00117347"/>
    <w:rsid w:val="00120B4B"/>
    <w:rsid w:val="00120BC4"/>
    <w:rsid w:val="001214B0"/>
    <w:rsid w:val="00122BA0"/>
    <w:rsid w:val="001230D5"/>
    <w:rsid w:val="00123D97"/>
    <w:rsid w:val="00124600"/>
    <w:rsid w:val="001247E6"/>
    <w:rsid w:val="00125C94"/>
    <w:rsid w:val="00130764"/>
    <w:rsid w:val="00130CAC"/>
    <w:rsid w:val="00130E0D"/>
    <w:rsid w:val="0013144E"/>
    <w:rsid w:val="00132D7E"/>
    <w:rsid w:val="00133164"/>
    <w:rsid w:val="00134D27"/>
    <w:rsid w:val="00135895"/>
    <w:rsid w:val="0013703A"/>
    <w:rsid w:val="0014275F"/>
    <w:rsid w:val="00143B45"/>
    <w:rsid w:val="00143F1B"/>
    <w:rsid w:val="0014531C"/>
    <w:rsid w:val="00145530"/>
    <w:rsid w:val="0015022D"/>
    <w:rsid w:val="00150652"/>
    <w:rsid w:val="00150817"/>
    <w:rsid w:val="00150C92"/>
    <w:rsid w:val="001526A4"/>
    <w:rsid w:val="001533B2"/>
    <w:rsid w:val="00154733"/>
    <w:rsid w:val="00156CDC"/>
    <w:rsid w:val="001571B2"/>
    <w:rsid w:val="00157612"/>
    <w:rsid w:val="00160C85"/>
    <w:rsid w:val="00160CC6"/>
    <w:rsid w:val="0016350D"/>
    <w:rsid w:val="001645AB"/>
    <w:rsid w:val="00164A15"/>
    <w:rsid w:val="001667DD"/>
    <w:rsid w:val="00167737"/>
    <w:rsid w:val="00167742"/>
    <w:rsid w:val="00170C9C"/>
    <w:rsid w:val="001724E0"/>
    <w:rsid w:val="00181448"/>
    <w:rsid w:val="00181FD3"/>
    <w:rsid w:val="00182422"/>
    <w:rsid w:val="001867A3"/>
    <w:rsid w:val="00187024"/>
    <w:rsid w:val="00187C44"/>
    <w:rsid w:val="00187E75"/>
    <w:rsid w:val="0019238C"/>
    <w:rsid w:val="0019273F"/>
    <w:rsid w:val="00192AC6"/>
    <w:rsid w:val="00193ED6"/>
    <w:rsid w:val="001A119F"/>
    <w:rsid w:val="001A189D"/>
    <w:rsid w:val="001A57D6"/>
    <w:rsid w:val="001A5F65"/>
    <w:rsid w:val="001A755E"/>
    <w:rsid w:val="001B0FB1"/>
    <w:rsid w:val="001B2D0C"/>
    <w:rsid w:val="001B340F"/>
    <w:rsid w:val="001B362F"/>
    <w:rsid w:val="001B496A"/>
    <w:rsid w:val="001C0CF4"/>
    <w:rsid w:val="001C0E4A"/>
    <w:rsid w:val="001C39C4"/>
    <w:rsid w:val="001C5EC3"/>
    <w:rsid w:val="001C6016"/>
    <w:rsid w:val="001D072C"/>
    <w:rsid w:val="001D0C80"/>
    <w:rsid w:val="001D1BEA"/>
    <w:rsid w:val="001D561C"/>
    <w:rsid w:val="001D5ADE"/>
    <w:rsid w:val="001E1759"/>
    <w:rsid w:val="001E2D2A"/>
    <w:rsid w:val="001E39BA"/>
    <w:rsid w:val="001E3ACD"/>
    <w:rsid w:val="001E3BA8"/>
    <w:rsid w:val="001E4FE2"/>
    <w:rsid w:val="001E5894"/>
    <w:rsid w:val="001E6675"/>
    <w:rsid w:val="001E6AE0"/>
    <w:rsid w:val="001E76CB"/>
    <w:rsid w:val="001E76F0"/>
    <w:rsid w:val="001F2990"/>
    <w:rsid w:val="001F4041"/>
    <w:rsid w:val="001F5B82"/>
    <w:rsid w:val="001F65A6"/>
    <w:rsid w:val="001F7371"/>
    <w:rsid w:val="001F7611"/>
    <w:rsid w:val="001F7D04"/>
    <w:rsid w:val="00201E80"/>
    <w:rsid w:val="00202E73"/>
    <w:rsid w:val="00203FA9"/>
    <w:rsid w:val="002064C6"/>
    <w:rsid w:val="002113EE"/>
    <w:rsid w:val="00213466"/>
    <w:rsid w:val="00213658"/>
    <w:rsid w:val="0021395E"/>
    <w:rsid w:val="002149E5"/>
    <w:rsid w:val="00214D5A"/>
    <w:rsid w:val="00216D3B"/>
    <w:rsid w:val="00216FB6"/>
    <w:rsid w:val="00220AFB"/>
    <w:rsid w:val="0022137B"/>
    <w:rsid w:val="00224622"/>
    <w:rsid w:val="002246EA"/>
    <w:rsid w:val="00230EFF"/>
    <w:rsid w:val="002346C9"/>
    <w:rsid w:val="00234B80"/>
    <w:rsid w:val="00235185"/>
    <w:rsid w:val="0023567E"/>
    <w:rsid w:val="00236790"/>
    <w:rsid w:val="00237793"/>
    <w:rsid w:val="00237E30"/>
    <w:rsid w:val="00241B52"/>
    <w:rsid w:val="002439B4"/>
    <w:rsid w:val="00243CA1"/>
    <w:rsid w:val="0025030D"/>
    <w:rsid w:val="00251C36"/>
    <w:rsid w:val="00256538"/>
    <w:rsid w:val="00256C5B"/>
    <w:rsid w:val="00257208"/>
    <w:rsid w:val="002616AF"/>
    <w:rsid w:val="0026187A"/>
    <w:rsid w:val="00261C5A"/>
    <w:rsid w:val="00263ED8"/>
    <w:rsid w:val="002648A4"/>
    <w:rsid w:val="002663C2"/>
    <w:rsid w:val="00267DDC"/>
    <w:rsid w:val="00267F69"/>
    <w:rsid w:val="002703B1"/>
    <w:rsid w:val="00271A75"/>
    <w:rsid w:val="002748D3"/>
    <w:rsid w:val="002751A2"/>
    <w:rsid w:val="0027652E"/>
    <w:rsid w:val="002773D5"/>
    <w:rsid w:val="00280D05"/>
    <w:rsid w:val="00280FB6"/>
    <w:rsid w:val="00283497"/>
    <w:rsid w:val="002840D0"/>
    <w:rsid w:val="00285000"/>
    <w:rsid w:val="002857BC"/>
    <w:rsid w:val="00286900"/>
    <w:rsid w:val="00291B28"/>
    <w:rsid w:val="00294B4C"/>
    <w:rsid w:val="002958F3"/>
    <w:rsid w:val="00297AF5"/>
    <w:rsid w:val="002A1CA1"/>
    <w:rsid w:val="002A2731"/>
    <w:rsid w:val="002A4BDB"/>
    <w:rsid w:val="002B2A58"/>
    <w:rsid w:val="002B39FF"/>
    <w:rsid w:val="002B4290"/>
    <w:rsid w:val="002B6D34"/>
    <w:rsid w:val="002B7F32"/>
    <w:rsid w:val="002C0AC9"/>
    <w:rsid w:val="002C14D0"/>
    <w:rsid w:val="002C2687"/>
    <w:rsid w:val="002C3778"/>
    <w:rsid w:val="002C3918"/>
    <w:rsid w:val="002C4D04"/>
    <w:rsid w:val="002C5562"/>
    <w:rsid w:val="002C690E"/>
    <w:rsid w:val="002C6BA9"/>
    <w:rsid w:val="002D30DF"/>
    <w:rsid w:val="002D51D9"/>
    <w:rsid w:val="002D6A57"/>
    <w:rsid w:val="002D7C0C"/>
    <w:rsid w:val="002E0EAB"/>
    <w:rsid w:val="002E1672"/>
    <w:rsid w:val="002E1ABD"/>
    <w:rsid w:val="002E3319"/>
    <w:rsid w:val="002E56D6"/>
    <w:rsid w:val="002E5986"/>
    <w:rsid w:val="002E670F"/>
    <w:rsid w:val="002E70D3"/>
    <w:rsid w:val="002E71FB"/>
    <w:rsid w:val="002E7C47"/>
    <w:rsid w:val="002F0481"/>
    <w:rsid w:val="002F1924"/>
    <w:rsid w:val="002F4DEC"/>
    <w:rsid w:val="002F5A57"/>
    <w:rsid w:val="002F6F09"/>
    <w:rsid w:val="002F746D"/>
    <w:rsid w:val="002F7A05"/>
    <w:rsid w:val="002F7D65"/>
    <w:rsid w:val="003006C4"/>
    <w:rsid w:val="003019E0"/>
    <w:rsid w:val="00302AF3"/>
    <w:rsid w:val="003117BD"/>
    <w:rsid w:val="00311E19"/>
    <w:rsid w:val="00311E37"/>
    <w:rsid w:val="00314331"/>
    <w:rsid w:val="00314C87"/>
    <w:rsid w:val="00315355"/>
    <w:rsid w:val="003153FF"/>
    <w:rsid w:val="00316918"/>
    <w:rsid w:val="003176C9"/>
    <w:rsid w:val="003216E5"/>
    <w:rsid w:val="00323E9A"/>
    <w:rsid w:val="00324E4A"/>
    <w:rsid w:val="00324E4E"/>
    <w:rsid w:val="003256BB"/>
    <w:rsid w:val="0032692F"/>
    <w:rsid w:val="00327E8B"/>
    <w:rsid w:val="00331535"/>
    <w:rsid w:val="0033202E"/>
    <w:rsid w:val="0033227D"/>
    <w:rsid w:val="00333497"/>
    <w:rsid w:val="00333740"/>
    <w:rsid w:val="00343E41"/>
    <w:rsid w:val="003443D5"/>
    <w:rsid w:val="00346BA9"/>
    <w:rsid w:val="003478F2"/>
    <w:rsid w:val="00347A67"/>
    <w:rsid w:val="003507E0"/>
    <w:rsid w:val="00350C49"/>
    <w:rsid w:val="0035264D"/>
    <w:rsid w:val="003528D9"/>
    <w:rsid w:val="00353DFB"/>
    <w:rsid w:val="003577D1"/>
    <w:rsid w:val="00360A45"/>
    <w:rsid w:val="00360D04"/>
    <w:rsid w:val="00361E04"/>
    <w:rsid w:val="00362E95"/>
    <w:rsid w:val="003630E6"/>
    <w:rsid w:val="00363D2C"/>
    <w:rsid w:val="0036760A"/>
    <w:rsid w:val="00367D93"/>
    <w:rsid w:val="00367EB6"/>
    <w:rsid w:val="003707D1"/>
    <w:rsid w:val="0037095F"/>
    <w:rsid w:val="00373053"/>
    <w:rsid w:val="00373C7D"/>
    <w:rsid w:val="00375301"/>
    <w:rsid w:val="00376229"/>
    <w:rsid w:val="00381D72"/>
    <w:rsid w:val="00383B3B"/>
    <w:rsid w:val="00383D83"/>
    <w:rsid w:val="0038444E"/>
    <w:rsid w:val="00387C5E"/>
    <w:rsid w:val="00390401"/>
    <w:rsid w:val="0039079E"/>
    <w:rsid w:val="00390B31"/>
    <w:rsid w:val="00391BCF"/>
    <w:rsid w:val="00392389"/>
    <w:rsid w:val="003939E2"/>
    <w:rsid w:val="003A128B"/>
    <w:rsid w:val="003A14E6"/>
    <w:rsid w:val="003A310D"/>
    <w:rsid w:val="003A32D7"/>
    <w:rsid w:val="003A3925"/>
    <w:rsid w:val="003A6682"/>
    <w:rsid w:val="003A74DD"/>
    <w:rsid w:val="003B0ABC"/>
    <w:rsid w:val="003B14D2"/>
    <w:rsid w:val="003B2C4A"/>
    <w:rsid w:val="003B352D"/>
    <w:rsid w:val="003B5B2D"/>
    <w:rsid w:val="003B608B"/>
    <w:rsid w:val="003C3646"/>
    <w:rsid w:val="003C4676"/>
    <w:rsid w:val="003C513C"/>
    <w:rsid w:val="003D2B2D"/>
    <w:rsid w:val="003D4FB2"/>
    <w:rsid w:val="003D5559"/>
    <w:rsid w:val="003E17D9"/>
    <w:rsid w:val="003E28CA"/>
    <w:rsid w:val="003E3CDC"/>
    <w:rsid w:val="003E4138"/>
    <w:rsid w:val="003E484E"/>
    <w:rsid w:val="003E6179"/>
    <w:rsid w:val="003E6E17"/>
    <w:rsid w:val="003F01E5"/>
    <w:rsid w:val="003F3647"/>
    <w:rsid w:val="003F467D"/>
    <w:rsid w:val="003F4B41"/>
    <w:rsid w:val="003F75B2"/>
    <w:rsid w:val="004011E4"/>
    <w:rsid w:val="004014EC"/>
    <w:rsid w:val="00401CB4"/>
    <w:rsid w:val="0040243A"/>
    <w:rsid w:val="00403631"/>
    <w:rsid w:val="00403ECC"/>
    <w:rsid w:val="004054CD"/>
    <w:rsid w:val="004057BB"/>
    <w:rsid w:val="0040590B"/>
    <w:rsid w:val="0040607B"/>
    <w:rsid w:val="004071C1"/>
    <w:rsid w:val="00407658"/>
    <w:rsid w:val="00410A28"/>
    <w:rsid w:val="00410F8B"/>
    <w:rsid w:val="004113D0"/>
    <w:rsid w:val="00412539"/>
    <w:rsid w:val="00413DDE"/>
    <w:rsid w:val="00417497"/>
    <w:rsid w:val="004244E5"/>
    <w:rsid w:val="0042751F"/>
    <w:rsid w:val="00427D7E"/>
    <w:rsid w:val="00430630"/>
    <w:rsid w:val="00430646"/>
    <w:rsid w:val="0043104E"/>
    <w:rsid w:val="00435977"/>
    <w:rsid w:val="00435F30"/>
    <w:rsid w:val="004361E5"/>
    <w:rsid w:val="0043625D"/>
    <w:rsid w:val="004364D0"/>
    <w:rsid w:val="0044178F"/>
    <w:rsid w:val="00443C6E"/>
    <w:rsid w:val="00444D28"/>
    <w:rsid w:val="0044607D"/>
    <w:rsid w:val="00446321"/>
    <w:rsid w:val="00446F30"/>
    <w:rsid w:val="004471C4"/>
    <w:rsid w:val="00451571"/>
    <w:rsid w:val="00451B30"/>
    <w:rsid w:val="004533E3"/>
    <w:rsid w:val="00453768"/>
    <w:rsid w:val="004558E3"/>
    <w:rsid w:val="00455BAD"/>
    <w:rsid w:val="0045635B"/>
    <w:rsid w:val="004571DA"/>
    <w:rsid w:val="00457F78"/>
    <w:rsid w:val="00460C87"/>
    <w:rsid w:val="0046120A"/>
    <w:rsid w:val="00462F27"/>
    <w:rsid w:val="00463087"/>
    <w:rsid w:val="00463406"/>
    <w:rsid w:val="00467E13"/>
    <w:rsid w:val="004714E4"/>
    <w:rsid w:val="00472559"/>
    <w:rsid w:val="004730C1"/>
    <w:rsid w:val="0048017E"/>
    <w:rsid w:val="004801B2"/>
    <w:rsid w:val="004846EA"/>
    <w:rsid w:val="00484FEC"/>
    <w:rsid w:val="004875B3"/>
    <w:rsid w:val="00490CF2"/>
    <w:rsid w:val="00491CF0"/>
    <w:rsid w:val="0049268C"/>
    <w:rsid w:val="004947BA"/>
    <w:rsid w:val="004948C7"/>
    <w:rsid w:val="0049530E"/>
    <w:rsid w:val="004960F9"/>
    <w:rsid w:val="004A1123"/>
    <w:rsid w:val="004A25E6"/>
    <w:rsid w:val="004A38F0"/>
    <w:rsid w:val="004A4D9B"/>
    <w:rsid w:val="004A4FEC"/>
    <w:rsid w:val="004A7B43"/>
    <w:rsid w:val="004A7F39"/>
    <w:rsid w:val="004B13F8"/>
    <w:rsid w:val="004B3CED"/>
    <w:rsid w:val="004B475E"/>
    <w:rsid w:val="004B5E13"/>
    <w:rsid w:val="004B7566"/>
    <w:rsid w:val="004B7EFA"/>
    <w:rsid w:val="004C1DBA"/>
    <w:rsid w:val="004C2379"/>
    <w:rsid w:val="004C5230"/>
    <w:rsid w:val="004C693E"/>
    <w:rsid w:val="004C723D"/>
    <w:rsid w:val="004D0EB8"/>
    <w:rsid w:val="004D18CD"/>
    <w:rsid w:val="004D38DA"/>
    <w:rsid w:val="004D50D2"/>
    <w:rsid w:val="004D7B83"/>
    <w:rsid w:val="004E271E"/>
    <w:rsid w:val="004E7000"/>
    <w:rsid w:val="004E712C"/>
    <w:rsid w:val="004E7A6E"/>
    <w:rsid w:val="004F126B"/>
    <w:rsid w:val="004F3DA4"/>
    <w:rsid w:val="004F7C42"/>
    <w:rsid w:val="0050021C"/>
    <w:rsid w:val="00501382"/>
    <w:rsid w:val="005018E0"/>
    <w:rsid w:val="0050261D"/>
    <w:rsid w:val="00503C5E"/>
    <w:rsid w:val="0050593B"/>
    <w:rsid w:val="005073A7"/>
    <w:rsid w:val="00511305"/>
    <w:rsid w:val="0051140E"/>
    <w:rsid w:val="00511571"/>
    <w:rsid w:val="00516C04"/>
    <w:rsid w:val="00517EBA"/>
    <w:rsid w:val="005233AE"/>
    <w:rsid w:val="00525FCB"/>
    <w:rsid w:val="0052661C"/>
    <w:rsid w:val="0052780C"/>
    <w:rsid w:val="005312AA"/>
    <w:rsid w:val="0053229C"/>
    <w:rsid w:val="005339B0"/>
    <w:rsid w:val="005345D8"/>
    <w:rsid w:val="0053577D"/>
    <w:rsid w:val="005358E0"/>
    <w:rsid w:val="00535FE9"/>
    <w:rsid w:val="00536333"/>
    <w:rsid w:val="00537322"/>
    <w:rsid w:val="00541239"/>
    <w:rsid w:val="0054405F"/>
    <w:rsid w:val="0054413E"/>
    <w:rsid w:val="00544E45"/>
    <w:rsid w:val="0054522B"/>
    <w:rsid w:val="00545D14"/>
    <w:rsid w:val="00546655"/>
    <w:rsid w:val="005466C5"/>
    <w:rsid w:val="00547C0D"/>
    <w:rsid w:val="0055054B"/>
    <w:rsid w:val="005530CC"/>
    <w:rsid w:val="00553E71"/>
    <w:rsid w:val="0055445A"/>
    <w:rsid w:val="00554DEC"/>
    <w:rsid w:val="00556B2F"/>
    <w:rsid w:val="005620E8"/>
    <w:rsid w:val="0056239F"/>
    <w:rsid w:val="00565BA0"/>
    <w:rsid w:val="00567620"/>
    <w:rsid w:val="0056773A"/>
    <w:rsid w:val="00574203"/>
    <w:rsid w:val="0057711C"/>
    <w:rsid w:val="00580E8B"/>
    <w:rsid w:val="00580FA4"/>
    <w:rsid w:val="00581277"/>
    <w:rsid w:val="00583B00"/>
    <w:rsid w:val="00583D2F"/>
    <w:rsid w:val="00583FFB"/>
    <w:rsid w:val="00584097"/>
    <w:rsid w:val="005854EE"/>
    <w:rsid w:val="0058564D"/>
    <w:rsid w:val="00586092"/>
    <w:rsid w:val="0058668D"/>
    <w:rsid w:val="00590E3C"/>
    <w:rsid w:val="005911B4"/>
    <w:rsid w:val="00591E02"/>
    <w:rsid w:val="005930AB"/>
    <w:rsid w:val="00593838"/>
    <w:rsid w:val="00593E74"/>
    <w:rsid w:val="005A2D1B"/>
    <w:rsid w:val="005B0F21"/>
    <w:rsid w:val="005B16BC"/>
    <w:rsid w:val="005B1962"/>
    <w:rsid w:val="005B6326"/>
    <w:rsid w:val="005B6F04"/>
    <w:rsid w:val="005C42EE"/>
    <w:rsid w:val="005C457A"/>
    <w:rsid w:val="005C684D"/>
    <w:rsid w:val="005D094A"/>
    <w:rsid w:val="005D0C76"/>
    <w:rsid w:val="005D28E7"/>
    <w:rsid w:val="005D4358"/>
    <w:rsid w:val="005D6898"/>
    <w:rsid w:val="005E0A5C"/>
    <w:rsid w:val="005E1876"/>
    <w:rsid w:val="005E3378"/>
    <w:rsid w:val="005E34FE"/>
    <w:rsid w:val="005E3A5E"/>
    <w:rsid w:val="005E489D"/>
    <w:rsid w:val="005E5AA4"/>
    <w:rsid w:val="005E5B03"/>
    <w:rsid w:val="005F0395"/>
    <w:rsid w:val="005F3BE5"/>
    <w:rsid w:val="005F4103"/>
    <w:rsid w:val="005F5276"/>
    <w:rsid w:val="005F536F"/>
    <w:rsid w:val="005F5E0B"/>
    <w:rsid w:val="005F5EBD"/>
    <w:rsid w:val="00600ACD"/>
    <w:rsid w:val="0060192E"/>
    <w:rsid w:val="00601EAD"/>
    <w:rsid w:val="0060200C"/>
    <w:rsid w:val="00603174"/>
    <w:rsid w:val="006052C4"/>
    <w:rsid w:val="0060594D"/>
    <w:rsid w:val="00605D27"/>
    <w:rsid w:val="00607DE4"/>
    <w:rsid w:val="00612421"/>
    <w:rsid w:val="00615789"/>
    <w:rsid w:val="006214D5"/>
    <w:rsid w:val="0062319D"/>
    <w:rsid w:val="006239C7"/>
    <w:rsid w:val="00623E24"/>
    <w:rsid w:val="0062690D"/>
    <w:rsid w:val="006276E4"/>
    <w:rsid w:val="00630060"/>
    <w:rsid w:val="006303D1"/>
    <w:rsid w:val="00631DCC"/>
    <w:rsid w:val="00632BC7"/>
    <w:rsid w:val="006337B9"/>
    <w:rsid w:val="00633BE5"/>
    <w:rsid w:val="00634183"/>
    <w:rsid w:val="00634F24"/>
    <w:rsid w:val="006352C9"/>
    <w:rsid w:val="00635C90"/>
    <w:rsid w:val="006373EC"/>
    <w:rsid w:val="006403F3"/>
    <w:rsid w:val="00640498"/>
    <w:rsid w:val="006418A3"/>
    <w:rsid w:val="00641B9D"/>
    <w:rsid w:val="0064300D"/>
    <w:rsid w:val="00643373"/>
    <w:rsid w:val="00646FE0"/>
    <w:rsid w:val="006504DA"/>
    <w:rsid w:val="00650EDF"/>
    <w:rsid w:val="006549EB"/>
    <w:rsid w:val="00656053"/>
    <w:rsid w:val="006574A2"/>
    <w:rsid w:val="00657E5E"/>
    <w:rsid w:val="006601E7"/>
    <w:rsid w:val="0066051E"/>
    <w:rsid w:val="00660A06"/>
    <w:rsid w:val="00661D90"/>
    <w:rsid w:val="00662FA0"/>
    <w:rsid w:val="00665056"/>
    <w:rsid w:val="006674D4"/>
    <w:rsid w:val="006700AF"/>
    <w:rsid w:val="00671943"/>
    <w:rsid w:val="00672181"/>
    <w:rsid w:val="00673877"/>
    <w:rsid w:val="0067505A"/>
    <w:rsid w:val="00675569"/>
    <w:rsid w:val="00676773"/>
    <w:rsid w:val="00676A1C"/>
    <w:rsid w:val="0068038F"/>
    <w:rsid w:val="00682223"/>
    <w:rsid w:val="00683A86"/>
    <w:rsid w:val="006854BD"/>
    <w:rsid w:val="006861F1"/>
    <w:rsid w:val="00686745"/>
    <w:rsid w:val="00694EE8"/>
    <w:rsid w:val="00694EF9"/>
    <w:rsid w:val="00696092"/>
    <w:rsid w:val="00697D6A"/>
    <w:rsid w:val="006A15AF"/>
    <w:rsid w:val="006A1A79"/>
    <w:rsid w:val="006B03B1"/>
    <w:rsid w:val="006B136C"/>
    <w:rsid w:val="006B1F56"/>
    <w:rsid w:val="006B20E9"/>
    <w:rsid w:val="006B24B0"/>
    <w:rsid w:val="006B269C"/>
    <w:rsid w:val="006B31D2"/>
    <w:rsid w:val="006B440D"/>
    <w:rsid w:val="006B4CC6"/>
    <w:rsid w:val="006B64D1"/>
    <w:rsid w:val="006B6A5A"/>
    <w:rsid w:val="006B73EC"/>
    <w:rsid w:val="006C0B3C"/>
    <w:rsid w:val="006C29D6"/>
    <w:rsid w:val="006C2BBB"/>
    <w:rsid w:val="006C5C13"/>
    <w:rsid w:val="006C65A1"/>
    <w:rsid w:val="006C7516"/>
    <w:rsid w:val="006C777A"/>
    <w:rsid w:val="006D0C09"/>
    <w:rsid w:val="006D1826"/>
    <w:rsid w:val="006D1B95"/>
    <w:rsid w:val="006D2835"/>
    <w:rsid w:val="006D3BB3"/>
    <w:rsid w:val="006D44D4"/>
    <w:rsid w:val="006D4C25"/>
    <w:rsid w:val="006D7606"/>
    <w:rsid w:val="006D7DC8"/>
    <w:rsid w:val="006E1B98"/>
    <w:rsid w:val="006E22DE"/>
    <w:rsid w:val="006E3BC6"/>
    <w:rsid w:val="006E44E2"/>
    <w:rsid w:val="006E5347"/>
    <w:rsid w:val="006E58F1"/>
    <w:rsid w:val="006F0D23"/>
    <w:rsid w:val="006F20FC"/>
    <w:rsid w:val="006F2803"/>
    <w:rsid w:val="006F3065"/>
    <w:rsid w:val="006F4827"/>
    <w:rsid w:val="006F5778"/>
    <w:rsid w:val="006F5B6B"/>
    <w:rsid w:val="00700483"/>
    <w:rsid w:val="007019AC"/>
    <w:rsid w:val="00702B9B"/>
    <w:rsid w:val="007054F5"/>
    <w:rsid w:val="00705D5C"/>
    <w:rsid w:val="007062FB"/>
    <w:rsid w:val="00706305"/>
    <w:rsid w:val="007070DF"/>
    <w:rsid w:val="0070732F"/>
    <w:rsid w:val="00707C9A"/>
    <w:rsid w:val="00712D67"/>
    <w:rsid w:val="007137DE"/>
    <w:rsid w:val="00714407"/>
    <w:rsid w:val="007160FA"/>
    <w:rsid w:val="00717D96"/>
    <w:rsid w:val="0072480D"/>
    <w:rsid w:val="00726814"/>
    <w:rsid w:val="0072759B"/>
    <w:rsid w:val="00732408"/>
    <w:rsid w:val="00733919"/>
    <w:rsid w:val="00737F21"/>
    <w:rsid w:val="00741841"/>
    <w:rsid w:val="00742A76"/>
    <w:rsid w:val="00743CEF"/>
    <w:rsid w:val="007460D9"/>
    <w:rsid w:val="00747D21"/>
    <w:rsid w:val="007503E8"/>
    <w:rsid w:val="0075197F"/>
    <w:rsid w:val="007524E3"/>
    <w:rsid w:val="007527E0"/>
    <w:rsid w:val="00754792"/>
    <w:rsid w:val="007555DA"/>
    <w:rsid w:val="00761F52"/>
    <w:rsid w:val="007640E8"/>
    <w:rsid w:val="007646D3"/>
    <w:rsid w:val="00765241"/>
    <w:rsid w:val="00765ABE"/>
    <w:rsid w:val="0077399A"/>
    <w:rsid w:val="00773B52"/>
    <w:rsid w:val="007743E8"/>
    <w:rsid w:val="00774E18"/>
    <w:rsid w:val="00777FA2"/>
    <w:rsid w:val="007813C9"/>
    <w:rsid w:val="00782EE0"/>
    <w:rsid w:val="007841F8"/>
    <w:rsid w:val="007844D0"/>
    <w:rsid w:val="00786072"/>
    <w:rsid w:val="00786EDF"/>
    <w:rsid w:val="007871C1"/>
    <w:rsid w:val="00790785"/>
    <w:rsid w:val="007915C9"/>
    <w:rsid w:val="00797CA0"/>
    <w:rsid w:val="007A0A23"/>
    <w:rsid w:val="007A2E66"/>
    <w:rsid w:val="007A4484"/>
    <w:rsid w:val="007B2638"/>
    <w:rsid w:val="007B502F"/>
    <w:rsid w:val="007B514E"/>
    <w:rsid w:val="007B6A91"/>
    <w:rsid w:val="007B7056"/>
    <w:rsid w:val="007B761D"/>
    <w:rsid w:val="007B7B2E"/>
    <w:rsid w:val="007C0F48"/>
    <w:rsid w:val="007C37F2"/>
    <w:rsid w:val="007C3CB1"/>
    <w:rsid w:val="007C639C"/>
    <w:rsid w:val="007C6452"/>
    <w:rsid w:val="007C6C35"/>
    <w:rsid w:val="007C71AB"/>
    <w:rsid w:val="007D0063"/>
    <w:rsid w:val="007D0CB6"/>
    <w:rsid w:val="007D6B1B"/>
    <w:rsid w:val="007D73BA"/>
    <w:rsid w:val="007D76FA"/>
    <w:rsid w:val="007E01E5"/>
    <w:rsid w:val="007E22E9"/>
    <w:rsid w:val="007E2D1E"/>
    <w:rsid w:val="007E48E9"/>
    <w:rsid w:val="007E709B"/>
    <w:rsid w:val="007F5136"/>
    <w:rsid w:val="007F635D"/>
    <w:rsid w:val="007F6C65"/>
    <w:rsid w:val="00800D9E"/>
    <w:rsid w:val="008022CF"/>
    <w:rsid w:val="008025BA"/>
    <w:rsid w:val="00804BD8"/>
    <w:rsid w:val="0080530F"/>
    <w:rsid w:val="00805FE5"/>
    <w:rsid w:val="008063CA"/>
    <w:rsid w:val="008068D6"/>
    <w:rsid w:val="00810195"/>
    <w:rsid w:val="0081046A"/>
    <w:rsid w:val="008104A6"/>
    <w:rsid w:val="0081715C"/>
    <w:rsid w:val="00817F4C"/>
    <w:rsid w:val="0082071A"/>
    <w:rsid w:val="008219FD"/>
    <w:rsid w:val="00821FC6"/>
    <w:rsid w:val="008233D8"/>
    <w:rsid w:val="00824258"/>
    <w:rsid w:val="0082474F"/>
    <w:rsid w:val="008262A7"/>
    <w:rsid w:val="008264C4"/>
    <w:rsid w:val="00832287"/>
    <w:rsid w:val="008326AF"/>
    <w:rsid w:val="00833616"/>
    <w:rsid w:val="0083374D"/>
    <w:rsid w:val="00836A75"/>
    <w:rsid w:val="008372D7"/>
    <w:rsid w:val="00840697"/>
    <w:rsid w:val="00840E2F"/>
    <w:rsid w:val="00840E53"/>
    <w:rsid w:val="00840EEB"/>
    <w:rsid w:val="0084324D"/>
    <w:rsid w:val="0084437A"/>
    <w:rsid w:val="00844A6F"/>
    <w:rsid w:val="00851E7C"/>
    <w:rsid w:val="0085598A"/>
    <w:rsid w:val="00855BFF"/>
    <w:rsid w:val="00855F84"/>
    <w:rsid w:val="0085663D"/>
    <w:rsid w:val="00856DB6"/>
    <w:rsid w:val="00860299"/>
    <w:rsid w:val="00861555"/>
    <w:rsid w:val="00863213"/>
    <w:rsid w:val="00864DE9"/>
    <w:rsid w:val="008652C4"/>
    <w:rsid w:val="00865BE6"/>
    <w:rsid w:val="0086609D"/>
    <w:rsid w:val="0086699D"/>
    <w:rsid w:val="008729B3"/>
    <w:rsid w:val="00873148"/>
    <w:rsid w:val="0087492D"/>
    <w:rsid w:val="00875C41"/>
    <w:rsid w:val="00883102"/>
    <w:rsid w:val="0088428A"/>
    <w:rsid w:val="0088481F"/>
    <w:rsid w:val="00885A97"/>
    <w:rsid w:val="00891874"/>
    <w:rsid w:val="00893D71"/>
    <w:rsid w:val="00895DDC"/>
    <w:rsid w:val="008A0E30"/>
    <w:rsid w:val="008A11AF"/>
    <w:rsid w:val="008A2FF1"/>
    <w:rsid w:val="008A3CD1"/>
    <w:rsid w:val="008A5472"/>
    <w:rsid w:val="008A596D"/>
    <w:rsid w:val="008A5D4E"/>
    <w:rsid w:val="008B0DF6"/>
    <w:rsid w:val="008B2D01"/>
    <w:rsid w:val="008B332D"/>
    <w:rsid w:val="008B3502"/>
    <w:rsid w:val="008B39AD"/>
    <w:rsid w:val="008B4FBB"/>
    <w:rsid w:val="008B7747"/>
    <w:rsid w:val="008B7CFA"/>
    <w:rsid w:val="008C2DC0"/>
    <w:rsid w:val="008C4275"/>
    <w:rsid w:val="008C4724"/>
    <w:rsid w:val="008D0F7F"/>
    <w:rsid w:val="008D1163"/>
    <w:rsid w:val="008D191B"/>
    <w:rsid w:val="008D5C1C"/>
    <w:rsid w:val="008E0C7F"/>
    <w:rsid w:val="008E2F1F"/>
    <w:rsid w:val="008E3534"/>
    <w:rsid w:val="008E3A20"/>
    <w:rsid w:val="008E7257"/>
    <w:rsid w:val="008E7A72"/>
    <w:rsid w:val="008E7EDE"/>
    <w:rsid w:val="008F0F03"/>
    <w:rsid w:val="008F2168"/>
    <w:rsid w:val="008F2A54"/>
    <w:rsid w:val="008F7F5D"/>
    <w:rsid w:val="00900718"/>
    <w:rsid w:val="00901533"/>
    <w:rsid w:val="00903B35"/>
    <w:rsid w:val="0090530B"/>
    <w:rsid w:val="00905E13"/>
    <w:rsid w:val="009104AA"/>
    <w:rsid w:val="00912553"/>
    <w:rsid w:val="00912722"/>
    <w:rsid w:val="009136C8"/>
    <w:rsid w:val="00914737"/>
    <w:rsid w:val="00917787"/>
    <w:rsid w:val="00921D50"/>
    <w:rsid w:val="00922A79"/>
    <w:rsid w:val="00924230"/>
    <w:rsid w:val="00925C7A"/>
    <w:rsid w:val="009262ED"/>
    <w:rsid w:val="00930EF3"/>
    <w:rsid w:val="00934740"/>
    <w:rsid w:val="009348DD"/>
    <w:rsid w:val="009365B9"/>
    <w:rsid w:val="009377ED"/>
    <w:rsid w:val="00941ACD"/>
    <w:rsid w:val="009427C6"/>
    <w:rsid w:val="009429BF"/>
    <w:rsid w:val="00943421"/>
    <w:rsid w:val="0094547E"/>
    <w:rsid w:val="00945DD3"/>
    <w:rsid w:val="00947456"/>
    <w:rsid w:val="009478DF"/>
    <w:rsid w:val="00947DFB"/>
    <w:rsid w:val="00950F52"/>
    <w:rsid w:val="00953677"/>
    <w:rsid w:val="00956468"/>
    <w:rsid w:val="009570B2"/>
    <w:rsid w:val="00957D1D"/>
    <w:rsid w:val="00957F42"/>
    <w:rsid w:val="009600E9"/>
    <w:rsid w:val="00961024"/>
    <w:rsid w:val="009656C7"/>
    <w:rsid w:val="0097177F"/>
    <w:rsid w:val="00972963"/>
    <w:rsid w:val="0097378F"/>
    <w:rsid w:val="00973A89"/>
    <w:rsid w:val="00973D14"/>
    <w:rsid w:val="00974B10"/>
    <w:rsid w:val="00980063"/>
    <w:rsid w:val="009841DF"/>
    <w:rsid w:val="00986978"/>
    <w:rsid w:val="00987477"/>
    <w:rsid w:val="00994103"/>
    <w:rsid w:val="00997A73"/>
    <w:rsid w:val="009A01C4"/>
    <w:rsid w:val="009A169A"/>
    <w:rsid w:val="009A2CB9"/>
    <w:rsid w:val="009A2E97"/>
    <w:rsid w:val="009A3846"/>
    <w:rsid w:val="009A3D60"/>
    <w:rsid w:val="009A421E"/>
    <w:rsid w:val="009A535D"/>
    <w:rsid w:val="009A6026"/>
    <w:rsid w:val="009A6EE2"/>
    <w:rsid w:val="009B082B"/>
    <w:rsid w:val="009B25E2"/>
    <w:rsid w:val="009B788E"/>
    <w:rsid w:val="009C1591"/>
    <w:rsid w:val="009C1779"/>
    <w:rsid w:val="009C17EB"/>
    <w:rsid w:val="009C2090"/>
    <w:rsid w:val="009C259A"/>
    <w:rsid w:val="009C2A52"/>
    <w:rsid w:val="009C2ED6"/>
    <w:rsid w:val="009C34E1"/>
    <w:rsid w:val="009C561F"/>
    <w:rsid w:val="009C59F2"/>
    <w:rsid w:val="009D0EA3"/>
    <w:rsid w:val="009D22FB"/>
    <w:rsid w:val="009D2E4A"/>
    <w:rsid w:val="009E32EB"/>
    <w:rsid w:val="009E452A"/>
    <w:rsid w:val="009E5BB5"/>
    <w:rsid w:val="009E729D"/>
    <w:rsid w:val="009F0601"/>
    <w:rsid w:val="009F0A0C"/>
    <w:rsid w:val="009F1456"/>
    <w:rsid w:val="009F21B8"/>
    <w:rsid w:val="009F4FAC"/>
    <w:rsid w:val="00A00B61"/>
    <w:rsid w:val="00A02183"/>
    <w:rsid w:val="00A0259B"/>
    <w:rsid w:val="00A0341A"/>
    <w:rsid w:val="00A034D4"/>
    <w:rsid w:val="00A0473D"/>
    <w:rsid w:val="00A056A5"/>
    <w:rsid w:val="00A0658B"/>
    <w:rsid w:val="00A07B60"/>
    <w:rsid w:val="00A10237"/>
    <w:rsid w:val="00A1513D"/>
    <w:rsid w:val="00A16214"/>
    <w:rsid w:val="00A17165"/>
    <w:rsid w:val="00A203C6"/>
    <w:rsid w:val="00A2043B"/>
    <w:rsid w:val="00A2319A"/>
    <w:rsid w:val="00A239D0"/>
    <w:rsid w:val="00A250C7"/>
    <w:rsid w:val="00A2526F"/>
    <w:rsid w:val="00A25993"/>
    <w:rsid w:val="00A25CFF"/>
    <w:rsid w:val="00A2601C"/>
    <w:rsid w:val="00A269A1"/>
    <w:rsid w:val="00A30BE0"/>
    <w:rsid w:val="00A34665"/>
    <w:rsid w:val="00A34A3B"/>
    <w:rsid w:val="00A34F69"/>
    <w:rsid w:val="00A400EB"/>
    <w:rsid w:val="00A400FF"/>
    <w:rsid w:val="00A44201"/>
    <w:rsid w:val="00A46591"/>
    <w:rsid w:val="00A46B7C"/>
    <w:rsid w:val="00A47774"/>
    <w:rsid w:val="00A517B6"/>
    <w:rsid w:val="00A51925"/>
    <w:rsid w:val="00A53097"/>
    <w:rsid w:val="00A54884"/>
    <w:rsid w:val="00A54941"/>
    <w:rsid w:val="00A54D37"/>
    <w:rsid w:val="00A560D1"/>
    <w:rsid w:val="00A56192"/>
    <w:rsid w:val="00A564A8"/>
    <w:rsid w:val="00A600F9"/>
    <w:rsid w:val="00A60437"/>
    <w:rsid w:val="00A62513"/>
    <w:rsid w:val="00A629DA"/>
    <w:rsid w:val="00A63CC8"/>
    <w:rsid w:val="00A64395"/>
    <w:rsid w:val="00A647AC"/>
    <w:rsid w:val="00A64B70"/>
    <w:rsid w:val="00A6528C"/>
    <w:rsid w:val="00A66948"/>
    <w:rsid w:val="00A67CA2"/>
    <w:rsid w:val="00A72421"/>
    <w:rsid w:val="00A72D9B"/>
    <w:rsid w:val="00A81379"/>
    <w:rsid w:val="00A820CD"/>
    <w:rsid w:val="00A82295"/>
    <w:rsid w:val="00A82C83"/>
    <w:rsid w:val="00A83444"/>
    <w:rsid w:val="00A83EB7"/>
    <w:rsid w:val="00A84383"/>
    <w:rsid w:val="00A84CE4"/>
    <w:rsid w:val="00A861F4"/>
    <w:rsid w:val="00A865EC"/>
    <w:rsid w:val="00A86A5C"/>
    <w:rsid w:val="00A86F99"/>
    <w:rsid w:val="00A930E9"/>
    <w:rsid w:val="00A93154"/>
    <w:rsid w:val="00A93C11"/>
    <w:rsid w:val="00A9571B"/>
    <w:rsid w:val="00A95D1C"/>
    <w:rsid w:val="00A962AC"/>
    <w:rsid w:val="00A96A11"/>
    <w:rsid w:val="00A97F73"/>
    <w:rsid w:val="00AA2121"/>
    <w:rsid w:val="00AA2A9A"/>
    <w:rsid w:val="00AA2B1C"/>
    <w:rsid w:val="00AA2C97"/>
    <w:rsid w:val="00AA2F72"/>
    <w:rsid w:val="00AA2F7E"/>
    <w:rsid w:val="00AA3493"/>
    <w:rsid w:val="00AA4F92"/>
    <w:rsid w:val="00AB1C5A"/>
    <w:rsid w:val="00AB1F18"/>
    <w:rsid w:val="00AB2C46"/>
    <w:rsid w:val="00AB3C63"/>
    <w:rsid w:val="00AC06C9"/>
    <w:rsid w:val="00AC0B51"/>
    <w:rsid w:val="00AC126B"/>
    <w:rsid w:val="00AC2AA5"/>
    <w:rsid w:val="00AC3E27"/>
    <w:rsid w:val="00AD374F"/>
    <w:rsid w:val="00AD3C68"/>
    <w:rsid w:val="00AD3F1B"/>
    <w:rsid w:val="00AD5884"/>
    <w:rsid w:val="00AD6D78"/>
    <w:rsid w:val="00AE09F5"/>
    <w:rsid w:val="00AE1B64"/>
    <w:rsid w:val="00AE21C8"/>
    <w:rsid w:val="00AE24B3"/>
    <w:rsid w:val="00AE254C"/>
    <w:rsid w:val="00AE342E"/>
    <w:rsid w:val="00AE3744"/>
    <w:rsid w:val="00AE52F6"/>
    <w:rsid w:val="00AF139D"/>
    <w:rsid w:val="00AF156D"/>
    <w:rsid w:val="00AF1903"/>
    <w:rsid w:val="00AF493A"/>
    <w:rsid w:val="00AF5DFD"/>
    <w:rsid w:val="00AF62E0"/>
    <w:rsid w:val="00AF71FA"/>
    <w:rsid w:val="00B013E0"/>
    <w:rsid w:val="00B04EC9"/>
    <w:rsid w:val="00B05412"/>
    <w:rsid w:val="00B05A6D"/>
    <w:rsid w:val="00B1145B"/>
    <w:rsid w:val="00B130E2"/>
    <w:rsid w:val="00B14464"/>
    <w:rsid w:val="00B145E2"/>
    <w:rsid w:val="00B16008"/>
    <w:rsid w:val="00B2187C"/>
    <w:rsid w:val="00B22CA1"/>
    <w:rsid w:val="00B23621"/>
    <w:rsid w:val="00B25F32"/>
    <w:rsid w:val="00B27186"/>
    <w:rsid w:val="00B3002A"/>
    <w:rsid w:val="00B31005"/>
    <w:rsid w:val="00B31FAC"/>
    <w:rsid w:val="00B3301D"/>
    <w:rsid w:val="00B3367E"/>
    <w:rsid w:val="00B341EA"/>
    <w:rsid w:val="00B37A56"/>
    <w:rsid w:val="00B37B61"/>
    <w:rsid w:val="00B40895"/>
    <w:rsid w:val="00B40B7A"/>
    <w:rsid w:val="00B4221C"/>
    <w:rsid w:val="00B425F1"/>
    <w:rsid w:val="00B44970"/>
    <w:rsid w:val="00B44BF1"/>
    <w:rsid w:val="00B47AC9"/>
    <w:rsid w:val="00B50FBC"/>
    <w:rsid w:val="00B52F2F"/>
    <w:rsid w:val="00B533C0"/>
    <w:rsid w:val="00B53ED3"/>
    <w:rsid w:val="00B548B6"/>
    <w:rsid w:val="00B5506A"/>
    <w:rsid w:val="00B55A8C"/>
    <w:rsid w:val="00B60D7C"/>
    <w:rsid w:val="00B6274E"/>
    <w:rsid w:val="00B650B4"/>
    <w:rsid w:val="00B657BC"/>
    <w:rsid w:val="00B65881"/>
    <w:rsid w:val="00B66F4F"/>
    <w:rsid w:val="00B67D72"/>
    <w:rsid w:val="00B702A2"/>
    <w:rsid w:val="00B70F09"/>
    <w:rsid w:val="00B72832"/>
    <w:rsid w:val="00B73958"/>
    <w:rsid w:val="00B825A8"/>
    <w:rsid w:val="00B83FC3"/>
    <w:rsid w:val="00B86716"/>
    <w:rsid w:val="00B86BFA"/>
    <w:rsid w:val="00B87239"/>
    <w:rsid w:val="00B94BAD"/>
    <w:rsid w:val="00B95423"/>
    <w:rsid w:val="00B959F5"/>
    <w:rsid w:val="00B96572"/>
    <w:rsid w:val="00BA1579"/>
    <w:rsid w:val="00BA21BF"/>
    <w:rsid w:val="00BA31A2"/>
    <w:rsid w:val="00BA5C1B"/>
    <w:rsid w:val="00BA6CF2"/>
    <w:rsid w:val="00BB1F0C"/>
    <w:rsid w:val="00BB4058"/>
    <w:rsid w:val="00BB51B9"/>
    <w:rsid w:val="00BB6A5F"/>
    <w:rsid w:val="00BB7601"/>
    <w:rsid w:val="00BC4FD1"/>
    <w:rsid w:val="00BC527E"/>
    <w:rsid w:val="00BC5687"/>
    <w:rsid w:val="00BC60F6"/>
    <w:rsid w:val="00BD01F2"/>
    <w:rsid w:val="00BD082A"/>
    <w:rsid w:val="00BD238B"/>
    <w:rsid w:val="00BD2467"/>
    <w:rsid w:val="00BD3C21"/>
    <w:rsid w:val="00BD47ED"/>
    <w:rsid w:val="00BD482A"/>
    <w:rsid w:val="00BD5055"/>
    <w:rsid w:val="00BD50EE"/>
    <w:rsid w:val="00BE39AF"/>
    <w:rsid w:val="00BE5175"/>
    <w:rsid w:val="00BE67D8"/>
    <w:rsid w:val="00BE7036"/>
    <w:rsid w:val="00BF06B4"/>
    <w:rsid w:val="00BF10B9"/>
    <w:rsid w:val="00BF201C"/>
    <w:rsid w:val="00BF2283"/>
    <w:rsid w:val="00BF2976"/>
    <w:rsid w:val="00BF34C7"/>
    <w:rsid w:val="00BF6B13"/>
    <w:rsid w:val="00BF7B24"/>
    <w:rsid w:val="00BF7D17"/>
    <w:rsid w:val="00C00309"/>
    <w:rsid w:val="00C021B8"/>
    <w:rsid w:val="00C02EA3"/>
    <w:rsid w:val="00C0348D"/>
    <w:rsid w:val="00C03AB6"/>
    <w:rsid w:val="00C06F80"/>
    <w:rsid w:val="00C1048E"/>
    <w:rsid w:val="00C11CD8"/>
    <w:rsid w:val="00C1318A"/>
    <w:rsid w:val="00C13504"/>
    <w:rsid w:val="00C13D6F"/>
    <w:rsid w:val="00C1459A"/>
    <w:rsid w:val="00C14EC7"/>
    <w:rsid w:val="00C16D56"/>
    <w:rsid w:val="00C23159"/>
    <w:rsid w:val="00C23D44"/>
    <w:rsid w:val="00C24811"/>
    <w:rsid w:val="00C24E1A"/>
    <w:rsid w:val="00C24FEF"/>
    <w:rsid w:val="00C2649B"/>
    <w:rsid w:val="00C27339"/>
    <w:rsid w:val="00C27F15"/>
    <w:rsid w:val="00C3025C"/>
    <w:rsid w:val="00C303F6"/>
    <w:rsid w:val="00C323F1"/>
    <w:rsid w:val="00C331F4"/>
    <w:rsid w:val="00C33A71"/>
    <w:rsid w:val="00C33E1C"/>
    <w:rsid w:val="00C341D2"/>
    <w:rsid w:val="00C364F2"/>
    <w:rsid w:val="00C36A37"/>
    <w:rsid w:val="00C376F7"/>
    <w:rsid w:val="00C40FF2"/>
    <w:rsid w:val="00C42414"/>
    <w:rsid w:val="00C44CB3"/>
    <w:rsid w:val="00C529BB"/>
    <w:rsid w:val="00C52C29"/>
    <w:rsid w:val="00C532AF"/>
    <w:rsid w:val="00C5454E"/>
    <w:rsid w:val="00C54ED1"/>
    <w:rsid w:val="00C563F6"/>
    <w:rsid w:val="00C566DF"/>
    <w:rsid w:val="00C61AFD"/>
    <w:rsid w:val="00C62A99"/>
    <w:rsid w:val="00C63CD9"/>
    <w:rsid w:val="00C64171"/>
    <w:rsid w:val="00C650E6"/>
    <w:rsid w:val="00C651B4"/>
    <w:rsid w:val="00C6530C"/>
    <w:rsid w:val="00C65DE0"/>
    <w:rsid w:val="00C663C4"/>
    <w:rsid w:val="00C67255"/>
    <w:rsid w:val="00C740A2"/>
    <w:rsid w:val="00C7423C"/>
    <w:rsid w:val="00C74924"/>
    <w:rsid w:val="00C75665"/>
    <w:rsid w:val="00C766B8"/>
    <w:rsid w:val="00C8031F"/>
    <w:rsid w:val="00C81309"/>
    <w:rsid w:val="00C8175B"/>
    <w:rsid w:val="00C82360"/>
    <w:rsid w:val="00C82E3A"/>
    <w:rsid w:val="00C83C01"/>
    <w:rsid w:val="00C83D83"/>
    <w:rsid w:val="00C85518"/>
    <w:rsid w:val="00C87E93"/>
    <w:rsid w:val="00C90592"/>
    <w:rsid w:val="00C91D19"/>
    <w:rsid w:val="00C92DE0"/>
    <w:rsid w:val="00C941EC"/>
    <w:rsid w:val="00C94515"/>
    <w:rsid w:val="00C94610"/>
    <w:rsid w:val="00C96AB8"/>
    <w:rsid w:val="00CA01A3"/>
    <w:rsid w:val="00CA2928"/>
    <w:rsid w:val="00CA5EE5"/>
    <w:rsid w:val="00CA6699"/>
    <w:rsid w:val="00CB0511"/>
    <w:rsid w:val="00CB40E7"/>
    <w:rsid w:val="00CB44B2"/>
    <w:rsid w:val="00CB77D6"/>
    <w:rsid w:val="00CC044B"/>
    <w:rsid w:val="00CC10B8"/>
    <w:rsid w:val="00CC28E6"/>
    <w:rsid w:val="00CC3CCC"/>
    <w:rsid w:val="00CC4524"/>
    <w:rsid w:val="00CC6D43"/>
    <w:rsid w:val="00CC6D92"/>
    <w:rsid w:val="00CD0A65"/>
    <w:rsid w:val="00CD23D5"/>
    <w:rsid w:val="00CD3A4D"/>
    <w:rsid w:val="00CD45CA"/>
    <w:rsid w:val="00CD5015"/>
    <w:rsid w:val="00CD6DDE"/>
    <w:rsid w:val="00CD6F48"/>
    <w:rsid w:val="00CD7196"/>
    <w:rsid w:val="00CD725F"/>
    <w:rsid w:val="00CD746C"/>
    <w:rsid w:val="00CE32AF"/>
    <w:rsid w:val="00CE3ACA"/>
    <w:rsid w:val="00CE4619"/>
    <w:rsid w:val="00CE68FD"/>
    <w:rsid w:val="00CF1325"/>
    <w:rsid w:val="00CF2B00"/>
    <w:rsid w:val="00CF2FD1"/>
    <w:rsid w:val="00CF5F1F"/>
    <w:rsid w:val="00CF7F38"/>
    <w:rsid w:val="00D018E9"/>
    <w:rsid w:val="00D0373E"/>
    <w:rsid w:val="00D0396F"/>
    <w:rsid w:val="00D0538E"/>
    <w:rsid w:val="00D05D24"/>
    <w:rsid w:val="00D0796D"/>
    <w:rsid w:val="00D114F2"/>
    <w:rsid w:val="00D13A49"/>
    <w:rsid w:val="00D13B38"/>
    <w:rsid w:val="00D20476"/>
    <w:rsid w:val="00D26741"/>
    <w:rsid w:val="00D276F4"/>
    <w:rsid w:val="00D27C0C"/>
    <w:rsid w:val="00D30978"/>
    <w:rsid w:val="00D3669A"/>
    <w:rsid w:val="00D36C0F"/>
    <w:rsid w:val="00D40C97"/>
    <w:rsid w:val="00D420DF"/>
    <w:rsid w:val="00D4266A"/>
    <w:rsid w:val="00D42BE6"/>
    <w:rsid w:val="00D436E9"/>
    <w:rsid w:val="00D4454B"/>
    <w:rsid w:val="00D45163"/>
    <w:rsid w:val="00D456FC"/>
    <w:rsid w:val="00D462A0"/>
    <w:rsid w:val="00D50FA7"/>
    <w:rsid w:val="00D52919"/>
    <w:rsid w:val="00D544E3"/>
    <w:rsid w:val="00D5501F"/>
    <w:rsid w:val="00D55B6D"/>
    <w:rsid w:val="00D60E62"/>
    <w:rsid w:val="00D630CF"/>
    <w:rsid w:val="00D6393C"/>
    <w:rsid w:val="00D64143"/>
    <w:rsid w:val="00D6439B"/>
    <w:rsid w:val="00D651AE"/>
    <w:rsid w:val="00D6647E"/>
    <w:rsid w:val="00D66C0E"/>
    <w:rsid w:val="00D67805"/>
    <w:rsid w:val="00D710AC"/>
    <w:rsid w:val="00D719D8"/>
    <w:rsid w:val="00D71D3A"/>
    <w:rsid w:val="00D73CD2"/>
    <w:rsid w:val="00D74DF4"/>
    <w:rsid w:val="00D75465"/>
    <w:rsid w:val="00D75F0E"/>
    <w:rsid w:val="00D77DC7"/>
    <w:rsid w:val="00D800C4"/>
    <w:rsid w:val="00D80722"/>
    <w:rsid w:val="00D8259C"/>
    <w:rsid w:val="00D82D13"/>
    <w:rsid w:val="00D82DAB"/>
    <w:rsid w:val="00D84643"/>
    <w:rsid w:val="00D87832"/>
    <w:rsid w:val="00D87ADC"/>
    <w:rsid w:val="00D90BBC"/>
    <w:rsid w:val="00D91747"/>
    <w:rsid w:val="00D920C7"/>
    <w:rsid w:val="00D933FC"/>
    <w:rsid w:val="00D95561"/>
    <w:rsid w:val="00D95925"/>
    <w:rsid w:val="00D95E31"/>
    <w:rsid w:val="00D97734"/>
    <w:rsid w:val="00D97CD7"/>
    <w:rsid w:val="00DA0E2B"/>
    <w:rsid w:val="00DA2D74"/>
    <w:rsid w:val="00DA4216"/>
    <w:rsid w:val="00DA4A0B"/>
    <w:rsid w:val="00DA64E3"/>
    <w:rsid w:val="00DA711A"/>
    <w:rsid w:val="00DA7395"/>
    <w:rsid w:val="00DA74D6"/>
    <w:rsid w:val="00DB05DB"/>
    <w:rsid w:val="00DB1275"/>
    <w:rsid w:val="00DB1D01"/>
    <w:rsid w:val="00DB2454"/>
    <w:rsid w:val="00DB252A"/>
    <w:rsid w:val="00DB258D"/>
    <w:rsid w:val="00DB4108"/>
    <w:rsid w:val="00DB4941"/>
    <w:rsid w:val="00DB4AD6"/>
    <w:rsid w:val="00DC0150"/>
    <w:rsid w:val="00DC1605"/>
    <w:rsid w:val="00DC235A"/>
    <w:rsid w:val="00DC4E57"/>
    <w:rsid w:val="00DC58F6"/>
    <w:rsid w:val="00DC628B"/>
    <w:rsid w:val="00DC62EA"/>
    <w:rsid w:val="00DC6542"/>
    <w:rsid w:val="00DD1015"/>
    <w:rsid w:val="00DD6984"/>
    <w:rsid w:val="00DD7FA3"/>
    <w:rsid w:val="00DE01B9"/>
    <w:rsid w:val="00DE32B5"/>
    <w:rsid w:val="00DE366D"/>
    <w:rsid w:val="00DE3AFF"/>
    <w:rsid w:val="00DE56DE"/>
    <w:rsid w:val="00DE7483"/>
    <w:rsid w:val="00DE7BA8"/>
    <w:rsid w:val="00DF0AB0"/>
    <w:rsid w:val="00DF1046"/>
    <w:rsid w:val="00DF1406"/>
    <w:rsid w:val="00DF20F3"/>
    <w:rsid w:val="00DF3E16"/>
    <w:rsid w:val="00DF5BAC"/>
    <w:rsid w:val="00DF5DFD"/>
    <w:rsid w:val="00DF6E3C"/>
    <w:rsid w:val="00E0095E"/>
    <w:rsid w:val="00E00A99"/>
    <w:rsid w:val="00E0164E"/>
    <w:rsid w:val="00E02F64"/>
    <w:rsid w:val="00E05B85"/>
    <w:rsid w:val="00E102F2"/>
    <w:rsid w:val="00E10E9A"/>
    <w:rsid w:val="00E132CF"/>
    <w:rsid w:val="00E14CDF"/>
    <w:rsid w:val="00E15A89"/>
    <w:rsid w:val="00E165E2"/>
    <w:rsid w:val="00E230FB"/>
    <w:rsid w:val="00E24073"/>
    <w:rsid w:val="00E267CF"/>
    <w:rsid w:val="00E267F4"/>
    <w:rsid w:val="00E26C14"/>
    <w:rsid w:val="00E274AA"/>
    <w:rsid w:val="00E27751"/>
    <w:rsid w:val="00E30157"/>
    <w:rsid w:val="00E30ECF"/>
    <w:rsid w:val="00E31C41"/>
    <w:rsid w:val="00E32297"/>
    <w:rsid w:val="00E32C86"/>
    <w:rsid w:val="00E32F7F"/>
    <w:rsid w:val="00E33C57"/>
    <w:rsid w:val="00E41CD9"/>
    <w:rsid w:val="00E436AE"/>
    <w:rsid w:val="00E43C69"/>
    <w:rsid w:val="00E4489B"/>
    <w:rsid w:val="00E44B97"/>
    <w:rsid w:val="00E457CD"/>
    <w:rsid w:val="00E46438"/>
    <w:rsid w:val="00E4672B"/>
    <w:rsid w:val="00E46BCA"/>
    <w:rsid w:val="00E46C0F"/>
    <w:rsid w:val="00E503FA"/>
    <w:rsid w:val="00E526DC"/>
    <w:rsid w:val="00E53947"/>
    <w:rsid w:val="00E557F5"/>
    <w:rsid w:val="00E60DC6"/>
    <w:rsid w:val="00E62628"/>
    <w:rsid w:val="00E64926"/>
    <w:rsid w:val="00E65B36"/>
    <w:rsid w:val="00E6652E"/>
    <w:rsid w:val="00E67F16"/>
    <w:rsid w:val="00E71F65"/>
    <w:rsid w:val="00E72637"/>
    <w:rsid w:val="00E73EAB"/>
    <w:rsid w:val="00E76B24"/>
    <w:rsid w:val="00E81E95"/>
    <w:rsid w:val="00E8260A"/>
    <w:rsid w:val="00E833CD"/>
    <w:rsid w:val="00E834DF"/>
    <w:rsid w:val="00E84980"/>
    <w:rsid w:val="00E85023"/>
    <w:rsid w:val="00E878EF"/>
    <w:rsid w:val="00E907C6"/>
    <w:rsid w:val="00E92431"/>
    <w:rsid w:val="00E97CB3"/>
    <w:rsid w:val="00EA4ACB"/>
    <w:rsid w:val="00EA6B20"/>
    <w:rsid w:val="00EA74F7"/>
    <w:rsid w:val="00EA75C9"/>
    <w:rsid w:val="00EB10AF"/>
    <w:rsid w:val="00EB1C21"/>
    <w:rsid w:val="00EB3F09"/>
    <w:rsid w:val="00EB4D4D"/>
    <w:rsid w:val="00EB7A65"/>
    <w:rsid w:val="00EB7AD3"/>
    <w:rsid w:val="00EC123F"/>
    <w:rsid w:val="00EC19FA"/>
    <w:rsid w:val="00EC1B40"/>
    <w:rsid w:val="00EC2111"/>
    <w:rsid w:val="00EC2AD5"/>
    <w:rsid w:val="00EC4470"/>
    <w:rsid w:val="00EC53F0"/>
    <w:rsid w:val="00EC5686"/>
    <w:rsid w:val="00EC6EEF"/>
    <w:rsid w:val="00ED0553"/>
    <w:rsid w:val="00ED11C0"/>
    <w:rsid w:val="00ED11E6"/>
    <w:rsid w:val="00ED3018"/>
    <w:rsid w:val="00ED425C"/>
    <w:rsid w:val="00ED57D4"/>
    <w:rsid w:val="00ED7CF2"/>
    <w:rsid w:val="00ED7D3C"/>
    <w:rsid w:val="00EE0AD4"/>
    <w:rsid w:val="00EE1E6A"/>
    <w:rsid w:val="00EE22B7"/>
    <w:rsid w:val="00EE24CA"/>
    <w:rsid w:val="00EE5305"/>
    <w:rsid w:val="00EE6740"/>
    <w:rsid w:val="00EF0994"/>
    <w:rsid w:val="00EF1734"/>
    <w:rsid w:val="00EF179C"/>
    <w:rsid w:val="00EF1C67"/>
    <w:rsid w:val="00EF30F3"/>
    <w:rsid w:val="00EF5940"/>
    <w:rsid w:val="00EF642B"/>
    <w:rsid w:val="00F0634A"/>
    <w:rsid w:val="00F06D36"/>
    <w:rsid w:val="00F06DBF"/>
    <w:rsid w:val="00F105B8"/>
    <w:rsid w:val="00F108A3"/>
    <w:rsid w:val="00F110D6"/>
    <w:rsid w:val="00F11A09"/>
    <w:rsid w:val="00F11ED5"/>
    <w:rsid w:val="00F13717"/>
    <w:rsid w:val="00F13A33"/>
    <w:rsid w:val="00F14265"/>
    <w:rsid w:val="00F15451"/>
    <w:rsid w:val="00F15B45"/>
    <w:rsid w:val="00F15C03"/>
    <w:rsid w:val="00F169E2"/>
    <w:rsid w:val="00F20A47"/>
    <w:rsid w:val="00F21A66"/>
    <w:rsid w:val="00F2499C"/>
    <w:rsid w:val="00F25124"/>
    <w:rsid w:val="00F25793"/>
    <w:rsid w:val="00F2743F"/>
    <w:rsid w:val="00F3009E"/>
    <w:rsid w:val="00F32DE5"/>
    <w:rsid w:val="00F42D41"/>
    <w:rsid w:val="00F46579"/>
    <w:rsid w:val="00F4787E"/>
    <w:rsid w:val="00F54DE9"/>
    <w:rsid w:val="00F5531A"/>
    <w:rsid w:val="00F5594B"/>
    <w:rsid w:val="00F55A2D"/>
    <w:rsid w:val="00F5698E"/>
    <w:rsid w:val="00F56D75"/>
    <w:rsid w:val="00F57984"/>
    <w:rsid w:val="00F608BF"/>
    <w:rsid w:val="00F618B2"/>
    <w:rsid w:val="00F61CD3"/>
    <w:rsid w:val="00F61DC2"/>
    <w:rsid w:val="00F62621"/>
    <w:rsid w:val="00F64F27"/>
    <w:rsid w:val="00F70CE5"/>
    <w:rsid w:val="00F712A7"/>
    <w:rsid w:val="00F71607"/>
    <w:rsid w:val="00F718C5"/>
    <w:rsid w:val="00F71CA0"/>
    <w:rsid w:val="00F72DC8"/>
    <w:rsid w:val="00F731FD"/>
    <w:rsid w:val="00F73F7D"/>
    <w:rsid w:val="00F7562D"/>
    <w:rsid w:val="00F76006"/>
    <w:rsid w:val="00F77257"/>
    <w:rsid w:val="00F8281D"/>
    <w:rsid w:val="00F842B3"/>
    <w:rsid w:val="00F84412"/>
    <w:rsid w:val="00F8446C"/>
    <w:rsid w:val="00F84798"/>
    <w:rsid w:val="00F85F35"/>
    <w:rsid w:val="00F87A49"/>
    <w:rsid w:val="00F92195"/>
    <w:rsid w:val="00F93DF5"/>
    <w:rsid w:val="00F946C3"/>
    <w:rsid w:val="00F969A6"/>
    <w:rsid w:val="00F9751F"/>
    <w:rsid w:val="00FA01F4"/>
    <w:rsid w:val="00FA0CD8"/>
    <w:rsid w:val="00FA13C6"/>
    <w:rsid w:val="00FA1436"/>
    <w:rsid w:val="00FA1E9D"/>
    <w:rsid w:val="00FA2499"/>
    <w:rsid w:val="00FA5A6E"/>
    <w:rsid w:val="00FA6669"/>
    <w:rsid w:val="00FB0539"/>
    <w:rsid w:val="00FB1F48"/>
    <w:rsid w:val="00FB3337"/>
    <w:rsid w:val="00FB3B0E"/>
    <w:rsid w:val="00FB5990"/>
    <w:rsid w:val="00FB5E79"/>
    <w:rsid w:val="00FB7A9F"/>
    <w:rsid w:val="00FB7C0C"/>
    <w:rsid w:val="00FC03CD"/>
    <w:rsid w:val="00FC13D3"/>
    <w:rsid w:val="00FC1CD9"/>
    <w:rsid w:val="00FC1F70"/>
    <w:rsid w:val="00FC3667"/>
    <w:rsid w:val="00FC46E1"/>
    <w:rsid w:val="00FC482F"/>
    <w:rsid w:val="00FD0540"/>
    <w:rsid w:val="00FD2057"/>
    <w:rsid w:val="00FD3AC5"/>
    <w:rsid w:val="00FD70CD"/>
    <w:rsid w:val="00FD770E"/>
    <w:rsid w:val="00FE0AF7"/>
    <w:rsid w:val="00FE223F"/>
    <w:rsid w:val="00FE2A96"/>
    <w:rsid w:val="00FE41FE"/>
    <w:rsid w:val="00FE6BC3"/>
    <w:rsid w:val="00FE7AE7"/>
    <w:rsid w:val="00FE7D2F"/>
    <w:rsid w:val="00FE7D95"/>
    <w:rsid w:val="00FF01D6"/>
    <w:rsid w:val="00FF094B"/>
    <w:rsid w:val="00FF3026"/>
    <w:rsid w:val="00FF41D7"/>
    <w:rsid w:val="00FF64C9"/>
    <w:rsid w:val="00FF7B1A"/>
    <w:rsid w:val="01540983"/>
    <w:rsid w:val="022735F3"/>
    <w:rsid w:val="02AF7598"/>
    <w:rsid w:val="02E60F6A"/>
    <w:rsid w:val="02FA559E"/>
    <w:rsid w:val="03B97D4E"/>
    <w:rsid w:val="04140F55"/>
    <w:rsid w:val="04520A58"/>
    <w:rsid w:val="04BC3363"/>
    <w:rsid w:val="04D25594"/>
    <w:rsid w:val="04EA2B08"/>
    <w:rsid w:val="069C6A11"/>
    <w:rsid w:val="07F26F88"/>
    <w:rsid w:val="087F4AAC"/>
    <w:rsid w:val="09021918"/>
    <w:rsid w:val="09241330"/>
    <w:rsid w:val="09647998"/>
    <w:rsid w:val="0A0477D1"/>
    <w:rsid w:val="0A3536BA"/>
    <w:rsid w:val="0B1209A3"/>
    <w:rsid w:val="0BB0642F"/>
    <w:rsid w:val="0BBE07D9"/>
    <w:rsid w:val="0C181306"/>
    <w:rsid w:val="0C225941"/>
    <w:rsid w:val="0C2F6923"/>
    <w:rsid w:val="0C57484C"/>
    <w:rsid w:val="0C6F4A81"/>
    <w:rsid w:val="0C734378"/>
    <w:rsid w:val="0D2B1813"/>
    <w:rsid w:val="0D326AD8"/>
    <w:rsid w:val="0D3321A4"/>
    <w:rsid w:val="0DD1512B"/>
    <w:rsid w:val="0DD8529C"/>
    <w:rsid w:val="0E0B1326"/>
    <w:rsid w:val="0E5E4FDC"/>
    <w:rsid w:val="0E6639F8"/>
    <w:rsid w:val="0E991C62"/>
    <w:rsid w:val="0EAA0849"/>
    <w:rsid w:val="0EDD007E"/>
    <w:rsid w:val="0EDE63AC"/>
    <w:rsid w:val="0F4C2345"/>
    <w:rsid w:val="0FB53A52"/>
    <w:rsid w:val="0FDF1D9E"/>
    <w:rsid w:val="102B54E8"/>
    <w:rsid w:val="10BA3E2E"/>
    <w:rsid w:val="10E54750"/>
    <w:rsid w:val="10EB4994"/>
    <w:rsid w:val="1123741A"/>
    <w:rsid w:val="113B349E"/>
    <w:rsid w:val="11722190"/>
    <w:rsid w:val="11A67484"/>
    <w:rsid w:val="125A7678"/>
    <w:rsid w:val="12E67041"/>
    <w:rsid w:val="131B4FF6"/>
    <w:rsid w:val="141C6CDD"/>
    <w:rsid w:val="142A418B"/>
    <w:rsid w:val="142B2535"/>
    <w:rsid w:val="144C6A52"/>
    <w:rsid w:val="14780EC6"/>
    <w:rsid w:val="14AB730C"/>
    <w:rsid w:val="14BF6376"/>
    <w:rsid w:val="14E416FA"/>
    <w:rsid w:val="153D7066"/>
    <w:rsid w:val="154159A0"/>
    <w:rsid w:val="15E3404C"/>
    <w:rsid w:val="15F37208"/>
    <w:rsid w:val="164640FE"/>
    <w:rsid w:val="164A259D"/>
    <w:rsid w:val="16867B13"/>
    <w:rsid w:val="17172202"/>
    <w:rsid w:val="171C37B9"/>
    <w:rsid w:val="172F0CD7"/>
    <w:rsid w:val="176B1B22"/>
    <w:rsid w:val="17CF369D"/>
    <w:rsid w:val="18544694"/>
    <w:rsid w:val="1857320D"/>
    <w:rsid w:val="18F51322"/>
    <w:rsid w:val="192316D5"/>
    <w:rsid w:val="1A87444D"/>
    <w:rsid w:val="1B5370F7"/>
    <w:rsid w:val="1B7C1B69"/>
    <w:rsid w:val="1BA5613F"/>
    <w:rsid w:val="1CA13E8C"/>
    <w:rsid w:val="1CDB6471"/>
    <w:rsid w:val="1D231173"/>
    <w:rsid w:val="1D4C3847"/>
    <w:rsid w:val="1DCB77D6"/>
    <w:rsid w:val="1E1247A7"/>
    <w:rsid w:val="1E180341"/>
    <w:rsid w:val="1E5F41A9"/>
    <w:rsid w:val="1E6C72D8"/>
    <w:rsid w:val="1E93444D"/>
    <w:rsid w:val="1F733C7A"/>
    <w:rsid w:val="1F7B5206"/>
    <w:rsid w:val="1F9D478D"/>
    <w:rsid w:val="1FDE5B90"/>
    <w:rsid w:val="20106E01"/>
    <w:rsid w:val="201A51C7"/>
    <w:rsid w:val="202630DB"/>
    <w:rsid w:val="20707876"/>
    <w:rsid w:val="20D45CA1"/>
    <w:rsid w:val="21A91ED2"/>
    <w:rsid w:val="22155CCF"/>
    <w:rsid w:val="223B2A89"/>
    <w:rsid w:val="2241276A"/>
    <w:rsid w:val="228A744C"/>
    <w:rsid w:val="23DD3FF8"/>
    <w:rsid w:val="24661390"/>
    <w:rsid w:val="2495680B"/>
    <w:rsid w:val="24A713EF"/>
    <w:rsid w:val="26511475"/>
    <w:rsid w:val="27424A20"/>
    <w:rsid w:val="28140FA5"/>
    <w:rsid w:val="284215D8"/>
    <w:rsid w:val="28657E10"/>
    <w:rsid w:val="28AF6608"/>
    <w:rsid w:val="28C12571"/>
    <w:rsid w:val="293B0508"/>
    <w:rsid w:val="298D30D3"/>
    <w:rsid w:val="29E415F2"/>
    <w:rsid w:val="2A0239D2"/>
    <w:rsid w:val="2A26348E"/>
    <w:rsid w:val="2AA10A9A"/>
    <w:rsid w:val="2AC32B2B"/>
    <w:rsid w:val="2AE64476"/>
    <w:rsid w:val="2B133DB2"/>
    <w:rsid w:val="2BB27A39"/>
    <w:rsid w:val="2C3F7E38"/>
    <w:rsid w:val="2CB87677"/>
    <w:rsid w:val="2D2C6F26"/>
    <w:rsid w:val="2D4B7DBA"/>
    <w:rsid w:val="2D841161"/>
    <w:rsid w:val="2DB124F6"/>
    <w:rsid w:val="2DCF7702"/>
    <w:rsid w:val="2DF40B84"/>
    <w:rsid w:val="2E114499"/>
    <w:rsid w:val="2E59156C"/>
    <w:rsid w:val="2E676246"/>
    <w:rsid w:val="2F5D1B12"/>
    <w:rsid w:val="2FB77FE1"/>
    <w:rsid w:val="2FF7C302"/>
    <w:rsid w:val="303C50CA"/>
    <w:rsid w:val="30550419"/>
    <w:rsid w:val="30A2131B"/>
    <w:rsid w:val="30CE5249"/>
    <w:rsid w:val="320C0C7F"/>
    <w:rsid w:val="32F315D3"/>
    <w:rsid w:val="33012421"/>
    <w:rsid w:val="33054991"/>
    <w:rsid w:val="33056606"/>
    <w:rsid w:val="3322381F"/>
    <w:rsid w:val="33AD1B00"/>
    <w:rsid w:val="33B358A4"/>
    <w:rsid w:val="33CC210D"/>
    <w:rsid w:val="33FC181D"/>
    <w:rsid w:val="34180E78"/>
    <w:rsid w:val="34BC57A9"/>
    <w:rsid w:val="358F6AAD"/>
    <w:rsid w:val="35BC345B"/>
    <w:rsid w:val="35D47DAA"/>
    <w:rsid w:val="35FD2537"/>
    <w:rsid w:val="361114C9"/>
    <w:rsid w:val="3626703B"/>
    <w:rsid w:val="36515AF3"/>
    <w:rsid w:val="365627C1"/>
    <w:rsid w:val="366751EA"/>
    <w:rsid w:val="367318DC"/>
    <w:rsid w:val="36A054E5"/>
    <w:rsid w:val="36A55F1C"/>
    <w:rsid w:val="37617A5F"/>
    <w:rsid w:val="37BC1230"/>
    <w:rsid w:val="380C503D"/>
    <w:rsid w:val="38214EED"/>
    <w:rsid w:val="387B7A20"/>
    <w:rsid w:val="38B41C19"/>
    <w:rsid w:val="38B81356"/>
    <w:rsid w:val="38F11A8B"/>
    <w:rsid w:val="39034D35"/>
    <w:rsid w:val="39083431"/>
    <w:rsid w:val="3A224B2D"/>
    <w:rsid w:val="3A44347A"/>
    <w:rsid w:val="3B05594F"/>
    <w:rsid w:val="3B441C94"/>
    <w:rsid w:val="3BDF5DD3"/>
    <w:rsid w:val="3BEA71BD"/>
    <w:rsid w:val="3C2E412E"/>
    <w:rsid w:val="3C8B7E68"/>
    <w:rsid w:val="3CCD585F"/>
    <w:rsid w:val="3CD42089"/>
    <w:rsid w:val="3CDA5150"/>
    <w:rsid w:val="3DE91578"/>
    <w:rsid w:val="3E69788A"/>
    <w:rsid w:val="3F7B2F12"/>
    <w:rsid w:val="3FC01E82"/>
    <w:rsid w:val="414C0672"/>
    <w:rsid w:val="41F428DC"/>
    <w:rsid w:val="42B70BAA"/>
    <w:rsid w:val="42EB3F83"/>
    <w:rsid w:val="4338001F"/>
    <w:rsid w:val="43B17D36"/>
    <w:rsid w:val="44045A05"/>
    <w:rsid w:val="445C14CB"/>
    <w:rsid w:val="44E14BED"/>
    <w:rsid w:val="45DD4A81"/>
    <w:rsid w:val="45F65F23"/>
    <w:rsid w:val="463D244D"/>
    <w:rsid w:val="465221CA"/>
    <w:rsid w:val="46957898"/>
    <w:rsid w:val="47C705E6"/>
    <w:rsid w:val="483874D6"/>
    <w:rsid w:val="48885156"/>
    <w:rsid w:val="48A529E2"/>
    <w:rsid w:val="48D3236D"/>
    <w:rsid w:val="4974623C"/>
    <w:rsid w:val="49936612"/>
    <w:rsid w:val="4A1B5BC0"/>
    <w:rsid w:val="4A32423C"/>
    <w:rsid w:val="4A644547"/>
    <w:rsid w:val="4A7D4DC2"/>
    <w:rsid w:val="4A9303A3"/>
    <w:rsid w:val="4AA92CBB"/>
    <w:rsid w:val="4BE212E0"/>
    <w:rsid w:val="4BE60CE1"/>
    <w:rsid w:val="4BEC00C1"/>
    <w:rsid w:val="4C1D141E"/>
    <w:rsid w:val="4C6F4E95"/>
    <w:rsid w:val="4C722733"/>
    <w:rsid w:val="4C892744"/>
    <w:rsid w:val="4CA27E51"/>
    <w:rsid w:val="4CF17DC0"/>
    <w:rsid w:val="4CF50B7D"/>
    <w:rsid w:val="4D4A6C82"/>
    <w:rsid w:val="4D59665A"/>
    <w:rsid w:val="4D8325D0"/>
    <w:rsid w:val="4D9F645B"/>
    <w:rsid w:val="4DAD27E7"/>
    <w:rsid w:val="4DBD16FD"/>
    <w:rsid w:val="4E7828DA"/>
    <w:rsid w:val="4EA61606"/>
    <w:rsid w:val="4FA53FB2"/>
    <w:rsid w:val="4FC15DC8"/>
    <w:rsid w:val="4FE826BA"/>
    <w:rsid w:val="50653E63"/>
    <w:rsid w:val="507477B4"/>
    <w:rsid w:val="5149607F"/>
    <w:rsid w:val="514B068D"/>
    <w:rsid w:val="514C69C5"/>
    <w:rsid w:val="5165185A"/>
    <w:rsid w:val="51A603F2"/>
    <w:rsid w:val="51B32E87"/>
    <w:rsid w:val="529B15C4"/>
    <w:rsid w:val="52C3413C"/>
    <w:rsid w:val="53813569"/>
    <w:rsid w:val="538E72D6"/>
    <w:rsid w:val="53D54E73"/>
    <w:rsid w:val="542F531A"/>
    <w:rsid w:val="54633738"/>
    <w:rsid w:val="54CE7F13"/>
    <w:rsid w:val="54FB3664"/>
    <w:rsid w:val="556A4EE5"/>
    <w:rsid w:val="557246F6"/>
    <w:rsid w:val="55BF68F3"/>
    <w:rsid w:val="56290FC2"/>
    <w:rsid w:val="5640561E"/>
    <w:rsid w:val="56C77C46"/>
    <w:rsid w:val="56CB3C89"/>
    <w:rsid w:val="5701349D"/>
    <w:rsid w:val="57D07068"/>
    <w:rsid w:val="58E612CD"/>
    <w:rsid w:val="594457AE"/>
    <w:rsid w:val="5954603C"/>
    <w:rsid w:val="5A1360EF"/>
    <w:rsid w:val="5AAF70C3"/>
    <w:rsid w:val="5ABA3B9C"/>
    <w:rsid w:val="5AF12CE5"/>
    <w:rsid w:val="5B1D2481"/>
    <w:rsid w:val="5B2A47A3"/>
    <w:rsid w:val="5BC867AE"/>
    <w:rsid w:val="5C3C4FDD"/>
    <w:rsid w:val="5D5D0CAA"/>
    <w:rsid w:val="5D695EDC"/>
    <w:rsid w:val="5DA617F8"/>
    <w:rsid w:val="5E0A14AE"/>
    <w:rsid w:val="5E3B056D"/>
    <w:rsid w:val="5E62530D"/>
    <w:rsid w:val="5EA91B88"/>
    <w:rsid w:val="5F0F7EA6"/>
    <w:rsid w:val="5F60495E"/>
    <w:rsid w:val="5F610DE2"/>
    <w:rsid w:val="5F684545"/>
    <w:rsid w:val="5F6D3F0A"/>
    <w:rsid w:val="5F7A5140"/>
    <w:rsid w:val="5FC8161E"/>
    <w:rsid w:val="5FF754AC"/>
    <w:rsid w:val="60FE4A49"/>
    <w:rsid w:val="6169368A"/>
    <w:rsid w:val="61FF43AA"/>
    <w:rsid w:val="622514E9"/>
    <w:rsid w:val="63966CF5"/>
    <w:rsid w:val="63A06619"/>
    <w:rsid w:val="641911EB"/>
    <w:rsid w:val="644B71E5"/>
    <w:rsid w:val="6488623B"/>
    <w:rsid w:val="649F6D9A"/>
    <w:rsid w:val="64D06BA2"/>
    <w:rsid w:val="650F00FB"/>
    <w:rsid w:val="659E1B0F"/>
    <w:rsid w:val="66A00D4C"/>
    <w:rsid w:val="671F1F25"/>
    <w:rsid w:val="6731017B"/>
    <w:rsid w:val="674C00DD"/>
    <w:rsid w:val="67FD03D9"/>
    <w:rsid w:val="683513B7"/>
    <w:rsid w:val="68386AEF"/>
    <w:rsid w:val="685666FA"/>
    <w:rsid w:val="688E2F12"/>
    <w:rsid w:val="68942D00"/>
    <w:rsid w:val="68AE3C73"/>
    <w:rsid w:val="69300163"/>
    <w:rsid w:val="69731AB6"/>
    <w:rsid w:val="69800874"/>
    <w:rsid w:val="6A213EEA"/>
    <w:rsid w:val="6A6B2CF6"/>
    <w:rsid w:val="6B3F0F7C"/>
    <w:rsid w:val="6CAD2013"/>
    <w:rsid w:val="6CF67D00"/>
    <w:rsid w:val="6D1942D4"/>
    <w:rsid w:val="6D270889"/>
    <w:rsid w:val="6D3629CB"/>
    <w:rsid w:val="6D6340E5"/>
    <w:rsid w:val="6D6E2A3B"/>
    <w:rsid w:val="6DE4576E"/>
    <w:rsid w:val="6E0D61F2"/>
    <w:rsid w:val="6E28293B"/>
    <w:rsid w:val="6EDD6309"/>
    <w:rsid w:val="6EF874AF"/>
    <w:rsid w:val="6F0506B8"/>
    <w:rsid w:val="6F0E1B68"/>
    <w:rsid w:val="6F40431E"/>
    <w:rsid w:val="6F6A14C8"/>
    <w:rsid w:val="6F6E3E6A"/>
    <w:rsid w:val="6F7E5573"/>
    <w:rsid w:val="6F7F3FCA"/>
    <w:rsid w:val="6F80445D"/>
    <w:rsid w:val="6FA65590"/>
    <w:rsid w:val="708F1717"/>
    <w:rsid w:val="709D3ECF"/>
    <w:rsid w:val="70CB3FCC"/>
    <w:rsid w:val="70F95295"/>
    <w:rsid w:val="712D7601"/>
    <w:rsid w:val="71A566C7"/>
    <w:rsid w:val="71BC4E95"/>
    <w:rsid w:val="72556EB3"/>
    <w:rsid w:val="72656484"/>
    <w:rsid w:val="72824EE9"/>
    <w:rsid w:val="73547905"/>
    <w:rsid w:val="7384061F"/>
    <w:rsid w:val="73F850B1"/>
    <w:rsid w:val="74176991"/>
    <w:rsid w:val="74C97233"/>
    <w:rsid w:val="75083E54"/>
    <w:rsid w:val="750A0429"/>
    <w:rsid w:val="75113F1E"/>
    <w:rsid w:val="751E37B1"/>
    <w:rsid w:val="755774AA"/>
    <w:rsid w:val="759C7C3E"/>
    <w:rsid w:val="75AB69E9"/>
    <w:rsid w:val="75F554ED"/>
    <w:rsid w:val="76242D46"/>
    <w:rsid w:val="764D0E20"/>
    <w:rsid w:val="76522081"/>
    <w:rsid w:val="76913371"/>
    <w:rsid w:val="769D0431"/>
    <w:rsid w:val="774C3B6D"/>
    <w:rsid w:val="77B16567"/>
    <w:rsid w:val="77CE7E2F"/>
    <w:rsid w:val="77F52024"/>
    <w:rsid w:val="786F03C7"/>
    <w:rsid w:val="78CC77B9"/>
    <w:rsid w:val="79035B59"/>
    <w:rsid w:val="79523C05"/>
    <w:rsid w:val="79743091"/>
    <w:rsid w:val="79E35E37"/>
    <w:rsid w:val="7B026FDF"/>
    <w:rsid w:val="7B0C2D66"/>
    <w:rsid w:val="7B5E54C8"/>
    <w:rsid w:val="7C3657B8"/>
    <w:rsid w:val="7C6605E7"/>
    <w:rsid w:val="7CB61215"/>
    <w:rsid w:val="7CBF74D5"/>
    <w:rsid w:val="7D3B03E0"/>
    <w:rsid w:val="7E485D0B"/>
    <w:rsid w:val="7E8245FE"/>
    <w:rsid w:val="7EA03CFA"/>
    <w:rsid w:val="7EED07B0"/>
    <w:rsid w:val="7EFB7B4A"/>
    <w:rsid w:val="7F15728F"/>
    <w:rsid w:val="7F714B8E"/>
    <w:rsid w:val="F7DB9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qFormat="1" w:uiPriority="99" w:name="Date"/>
    <w:lsdException w:uiPriority="99" w:name="Body Text First Indent"/>
    <w:lsdException w:uiPriority="99" w:name="Body Text First Indent 2"/>
    <w:lsdException w:qFormat="1" w:unhideWhenUsed="0" w:uiPriority="0" w:semiHidden="0" w:name="Note Heading"/>
    <w:lsdException w:uiPriority="99" w:name="Body Text 2"/>
    <w:lsdException w:qFormat="1"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spacing w:beforeLines="100" w:afterLines="50"/>
      <w:jc w:val="center"/>
      <w:outlineLvl w:val="0"/>
    </w:pPr>
    <w:rPr>
      <w:rFonts w:eastAsia="黑体"/>
      <w:b/>
      <w:sz w:val="36"/>
      <w:szCs w:val="20"/>
    </w:rPr>
  </w:style>
  <w:style w:type="paragraph" w:styleId="3">
    <w:name w:val="heading 2"/>
    <w:basedOn w:val="1"/>
    <w:next w:val="1"/>
    <w:link w:val="3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Cs w:val="32"/>
    </w:rPr>
  </w:style>
  <w:style w:type="paragraph" w:styleId="4">
    <w:name w:val="heading 4"/>
    <w:basedOn w:val="1"/>
    <w:next w:val="1"/>
    <w:link w:val="38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te Heading"/>
    <w:basedOn w:val="1"/>
    <w:next w:val="1"/>
    <w:qFormat/>
    <w:uiPriority w:val="0"/>
    <w:pPr>
      <w:jc w:val="center"/>
    </w:pPr>
    <w:rPr>
      <w:rFonts w:eastAsia="宋体"/>
      <w:sz w:val="21"/>
      <w:szCs w:val="24"/>
    </w:rPr>
  </w:style>
  <w:style w:type="paragraph" w:styleId="6">
    <w:name w:val="Salutation"/>
    <w:basedOn w:val="1"/>
    <w:next w:val="1"/>
    <w:qFormat/>
    <w:uiPriority w:val="0"/>
    <w:pPr>
      <w:spacing w:line="540" w:lineRule="exact"/>
    </w:pPr>
    <w:rPr>
      <w:rFonts w:eastAsia="仿宋_GB2312"/>
      <w:spacing w:val="-2"/>
      <w:sz w:val="32"/>
      <w:szCs w:val="20"/>
    </w:rPr>
  </w:style>
  <w:style w:type="paragraph" w:styleId="7">
    <w:name w:val="Body Text 3"/>
    <w:basedOn w:val="1"/>
    <w:link w:val="33"/>
    <w:semiHidden/>
    <w:unhideWhenUsed/>
    <w:qFormat/>
    <w:uiPriority w:val="99"/>
    <w:rPr>
      <w:rFonts w:ascii="楷体_GB2312" w:eastAsia="楷体_GB2312" w:hAnsiTheme="minorHAnsi" w:cstheme="minorBidi"/>
      <w:sz w:val="24"/>
      <w:szCs w:val="24"/>
    </w:rPr>
  </w:style>
  <w:style w:type="paragraph" w:styleId="8">
    <w:name w:val="Body Text"/>
    <w:basedOn w:val="1"/>
    <w:semiHidden/>
    <w:unhideWhenUsed/>
    <w:qFormat/>
    <w:uiPriority w:val="99"/>
    <w:pPr>
      <w:ind w:left="842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9">
    <w:name w:val="Plain Text"/>
    <w:basedOn w:val="1"/>
    <w:link w:val="25"/>
    <w:qFormat/>
    <w:uiPriority w:val="0"/>
    <w:pPr>
      <w:spacing w:line="360" w:lineRule="auto"/>
      <w:ind w:firstLine="480" w:firstLineChars="200"/>
    </w:pPr>
    <w:rPr>
      <w:rFonts w:ascii="仿宋_GB2312" w:eastAsia="宋体"/>
      <w:sz w:val="24"/>
    </w:rPr>
  </w:style>
  <w:style w:type="paragraph" w:styleId="10">
    <w:name w:val="Date"/>
    <w:basedOn w:val="1"/>
    <w:next w:val="1"/>
    <w:link w:val="70"/>
    <w:semiHidden/>
    <w:unhideWhenUsed/>
    <w:qFormat/>
    <w:uiPriority w:val="99"/>
    <w:pPr>
      <w:ind w:left="100" w:leftChars="2500"/>
    </w:pPr>
    <w:rPr>
      <w:szCs w:val="20"/>
    </w:rPr>
  </w:style>
  <w:style w:type="paragraph" w:styleId="11">
    <w:name w:val="Balloon Text"/>
    <w:basedOn w:val="1"/>
    <w:link w:val="71"/>
    <w:semiHidden/>
    <w:unhideWhenUsed/>
    <w:qFormat/>
    <w:uiPriority w:val="99"/>
    <w:rPr>
      <w:rFonts w:eastAsia="宋体"/>
      <w:sz w:val="18"/>
      <w:szCs w:val="18"/>
    </w:rPr>
  </w:style>
  <w:style w:type="paragraph" w:styleId="12">
    <w:name w:val="footer"/>
    <w:basedOn w:val="1"/>
    <w:link w:val="4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4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table" w:styleId="16">
    <w:name w:val="Table Grid"/>
    <w:basedOn w:val="15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Strong"/>
    <w:basedOn w:val="17"/>
    <w:qFormat/>
    <w:uiPriority w:val="22"/>
    <w:rPr>
      <w:rFonts w:ascii="Calibri" w:hAnsi="Calibri" w:eastAsia="宋体" w:cs="Times New Roman"/>
      <w:b/>
      <w:bCs/>
      <w:lang w:val="en-US" w:eastAsia="zh-CN" w:bidi="ar-SA"/>
    </w:rPr>
  </w:style>
  <w:style w:type="character" w:styleId="19">
    <w:name w:val="page number"/>
    <w:basedOn w:val="17"/>
    <w:qFormat/>
    <w:uiPriority w:val="0"/>
    <w:rPr>
      <w:rFonts w:ascii="Times New Roman" w:hAnsi="Times New Roman" w:eastAsia="宋体" w:cs="Times New Roman"/>
    </w:rPr>
  </w:style>
  <w:style w:type="character" w:styleId="20">
    <w:name w:val="FollowedHyperlink"/>
    <w:basedOn w:val="17"/>
    <w:semiHidden/>
    <w:unhideWhenUsed/>
    <w:qFormat/>
    <w:uiPriority w:val="99"/>
    <w:rPr>
      <w:rFonts w:ascii="Times New Roman" w:hAnsi="Times New Roman" w:eastAsia="宋体" w:cs="Times New Roman"/>
      <w:color w:val="000000"/>
      <w:u w:val="none"/>
    </w:rPr>
  </w:style>
  <w:style w:type="character" w:styleId="21">
    <w:name w:val="Emphasis"/>
    <w:basedOn w:val="17"/>
    <w:qFormat/>
    <w:uiPriority w:val="20"/>
    <w:rPr>
      <w:rFonts w:ascii="Times New Roman" w:hAnsi="Times New Roman" w:eastAsia="宋体" w:cs="Times New Roman"/>
      <w:i/>
      <w:iCs/>
    </w:rPr>
  </w:style>
  <w:style w:type="character" w:styleId="22">
    <w:name w:val="Hyperlink"/>
    <w:basedOn w:val="17"/>
    <w:semiHidden/>
    <w:unhideWhenUsed/>
    <w:qFormat/>
    <w:uiPriority w:val="99"/>
    <w:rPr>
      <w:rFonts w:ascii="Calibri" w:hAnsi="Calibri" w:eastAsia="宋体" w:cs="Times New Roman"/>
      <w:color w:val="0000FF"/>
      <w:u w:val="single"/>
      <w:lang w:val="en-US" w:eastAsia="zh-CN" w:bidi="ar-SA"/>
    </w:rPr>
  </w:style>
  <w:style w:type="character" w:customStyle="1" w:styleId="23">
    <w:name w:val="纯文本 字符"/>
    <w:basedOn w:val="17"/>
    <w:link w:val="9"/>
    <w:qFormat/>
    <w:uiPriority w:val="0"/>
    <w:rPr>
      <w:rFonts w:ascii="仿宋_GB2312" w:eastAsia="宋体" w:hAnsiTheme="minorHAnsi" w:cstheme="minorBidi"/>
      <w:sz w:val="24"/>
    </w:rPr>
  </w:style>
  <w:style w:type="paragraph" w:customStyle="1" w:styleId="24">
    <w:name w:val="Char Char Char Char Char Char Char"/>
    <w:basedOn w:val="1"/>
    <w:qFormat/>
    <w:uiPriority w:val="0"/>
    <w:pPr>
      <w:tabs>
        <w:tab w:val="left" w:pos="360"/>
      </w:tabs>
      <w:ind w:firstLine="420"/>
    </w:pPr>
    <w:rPr>
      <w:rFonts w:ascii="Arial" w:hAnsi="Arial" w:eastAsia="宋体" w:cs="Arial"/>
      <w:sz w:val="20"/>
    </w:rPr>
  </w:style>
  <w:style w:type="character" w:customStyle="1" w:styleId="25">
    <w:name w:val="纯文本 Char"/>
    <w:basedOn w:val="17"/>
    <w:link w:val="9"/>
    <w:qFormat/>
    <w:uiPriority w:val="0"/>
    <w:rPr>
      <w:rFonts w:ascii="仿宋_GB2312" w:hAnsi="Times New Roman" w:eastAsiaTheme="minorEastAsia" w:cstheme="minorBidi"/>
      <w:kern w:val="2"/>
      <w:sz w:val="24"/>
    </w:rPr>
  </w:style>
  <w:style w:type="character" w:customStyle="1" w:styleId="26">
    <w:name w:val="页眉 字符"/>
    <w:basedOn w:val="17"/>
    <w:link w:val="13"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character" w:customStyle="1" w:styleId="27">
    <w:name w:val="页脚 字符"/>
    <w:basedOn w:val="17"/>
    <w:link w:val="12"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customStyle="1" w:styleId="28">
    <w:name w:val="Char Char Char Char Char Char Char1"/>
    <w:basedOn w:val="1"/>
    <w:qFormat/>
    <w:uiPriority w:val="0"/>
    <w:pPr>
      <w:tabs>
        <w:tab w:val="left" w:pos="360"/>
      </w:tabs>
      <w:ind w:firstLine="420"/>
    </w:pPr>
    <w:rPr>
      <w:rFonts w:ascii="Arial" w:hAnsi="Arial" w:eastAsia="宋体" w:cs="Arial"/>
      <w:sz w:val="20"/>
    </w:rPr>
  </w:style>
  <w:style w:type="character" w:customStyle="1" w:styleId="29">
    <w:name w:val="标题 1 字符"/>
    <w:basedOn w:val="17"/>
    <w:link w:val="2"/>
    <w:qFormat/>
    <w:uiPriority w:val="0"/>
    <w:rPr>
      <w:rFonts w:ascii="Calibri" w:hAnsi="Calibri" w:eastAsia="黑体" w:cs="Times New Roman"/>
      <w:b/>
      <w:sz w:val="36"/>
      <w:lang w:val="en-US" w:eastAsia="zh-CN" w:bidi="ar-SA"/>
    </w:rPr>
  </w:style>
  <w:style w:type="paragraph" w:customStyle="1" w:styleId="30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customStyle="1" w:styleId="31">
    <w:name w:val="批注框文本 字符"/>
    <w:basedOn w:val="17"/>
    <w:link w:val="11"/>
    <w:semiHidden/>
    <w:qFormat/>
    <w:uiPriority w:val="99"/>
    <w:rPr>
      <w:rFonts w:ascii="Calibri" w:hAnsi="Calibri" w:eastAsia="宋体" w:cs="Times New Roman"/>
      <w:sz w:val="18"/>
      <w:szCs w:val="18"/>
      <w:lang w:val="en-US" w:eastAsia="zh-CN" w:bidi="ar-SA"/>
    </w:rPr>
  </w:style>
  <w:style w:type="paragraph" w:styleId="32">
    <w:name w:val="List Paragraph"/>
    <w:basedOn w:val="1"/>
    <w:qFormat/>
    <w:uiPriority w:val="99"/>
    <w:pPr>
      <w:ind w:firstLine="420" w:firstLineChars="200"/>
    </w:pPr>
    <w:rPr>
      <w:rFonts w:eastAsia="宋体"/>
      <w:sz w:val="21"/>
      <w:szCs w:val="20"/>
    </w:rPr>
  </w:style>
  <w:style w:type="character" w:customStyle="1" w:styleId="33">
    <w:name w:val="正文文本 3 字符"/>
    <w:basedOn w:val="17"/>
    <w:link w:val="7"/>
    <w:qFormat/>
    <w:uiPriority w:val="0"/>
    <w:rPr>
      <w:rFonts w:ascii="楷体_GB2312" w:eastAsia="楷体_GB2312" w:hAnsiTheme="minorHAnsi" w:cstheme="minorBidi"/>
      <w:sz w:val="24"/>
      <w:szCs w:val="24"/>
    </w:rPr>
  </w:style>
  <w:style w:type="character" w:customStyle="1" w:styleId="34">
    <w:name w:val="纯文本 Char1"/>
    <w:basedOn w:val="17"/>
    <w:semiHidden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5">
    <w:name w:val="nlkfqirnlfjer1dfgzxcyiuro"/>
    <w:basedOn w:val="17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3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7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b/>
      <w:bCs/>
      <w:szCs w:val="32"/>
    </w:rPr>
  </w:style>
  <w:style w:type="character" w:customStyle="1" w:styleId="38">
    <w:name w:val="标题 4 字符"/>
    <w:basedOn w:val="1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customStyle="1" w:styleId="39">
    <w:name w:val="2 主体部分 正文"/>
    <w:basedOn w:val="1"/>
    <w:link w:val="40"/>
    <w:qFormat/>
    <w:uiPriority w:val="0"/>
    <w:pPr>
      <w:spacing w:line="400" w:lineRule="exact"/>
      <w:ind w:firstLine="200" w:firstLineChars="200"/>
      <w:textAlignment w:val="center"/>
    </w:pPr>
    <w:rPr>
      <w:rFonts w:eastAsia="宋体"/>
      <w:sz w:val="24"/>
      <w:szCs w:val="22"/>
    </w:rPr>
  </w:style>
  <w:style w:type="character" w:customStyle="1" w:styleId="40">
    <w:name w:val="2 主体部分 正文 Char"/>
    <w:link w:val="39"/>
    <w:qFormat/>
    <w:uiPriority w:val="0"/>
    <w:rPr>
      <w:rFonts w:ascii="Times New Roman" w:hAnsi="Times New Roman" w:eastAsia="宋体" w:cs="Times New Roman"/>
      <w:sz w:val="24"/>
      <w:szCs w:val="22"/>
    </w:rPr>
  </w:style>
  <w:style w:type="paragraph" w:customStyle="1" w:styleId="41">
    <w:name w:val="2 主体部分 41 公式"/>
    <w:basedOn w:val="1"/>
    <w:next w:val="1"/>
    <w:qFormat/>
    <w:uiPriority w:val="0"/>
    <w:pPr>
      <w:tabs>
        <w:tab w:val="center" w:pos="4515"/>
        <w:tab w:val="right" w:pos="8820"/>
      </w:tabs>
      <w:spacing w:line="0" w:lineRule="atLeast"/>
      <w:jc w:val="center"/>
      <w:textAlignment w:val="center"/>
    </w:pPr>
    <w:rPr>
      <w:rFonts w:eastAsia="宋体"/>
      <w:sz w:val="24"/>
      <w:szCs w:val="22"/>
    </w:rPr>
  </w:style>
  <w:style w:type="character" w:customStyle="1" w:styleId="42">
    <w:name w:val="日期 字符"/>
    <w:basedOn w:val="17"/>
    <w:link w:val="10"/>
    <w:semiHidden/>
    <w:qFormat/>
    <w:uiPriority w:val="99"/>
    <w:rPr>
      <w:rFonts w:ascii="Times New Roman" w:hAnsi="Times New Roman" w:eastAsia="宋体" w:cs="Times New Roman"/>
    </w:rPr>
  </w:style>
  <w:style w:type="paragraph" w:customStyle="1" w:styleId="43">
    <w:name w:val="朱峰"/>
    <w:basedOn w:val="39"/>
    <w:qFormat/>
    <w:uiPriority w:val="0"/>
    <w:pPr>
      <w:spacing w:line="560" w:lineRule="exact"/>
      <w:jc w:val="left"/>
    </w:pPr>
    <w:rPr>
      <w:rFonts w:ascii="Times New Roman" w:hAnsi="Times New Roman" w:eastAsia="仿宋" w:cs="Times New Roman"/>
      <w:sz w:val="28"/>
      <w:lang w:val="en-US" w:eastAsia="zh-CN" w:bidi="ar-SA"/>
    </w:rPr>
  </w:style>
  <w:style w:type="paragraph" w:styleId="4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45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46">
    <w:name w:val="报告题目"/>
    <w:basedOn w:val="1"/>
    <w:next w:val="1"/>
    <w:qFormat/>
    <w:uiPriority w:val="0"/>
    <w:pPr>
      <w:adjustRightInd w:val="0"/>
      <w:snapToGrid w:val="0"/>
      <w:spacing w:line="480" w:lineRule="auto"/>
      <w:jc w:val="center"/>
    </w:pPr>
    <w:rPr>
      <w:rFonts w:ascii="黑体" w:hAnsi="华文中宋" w:eastAsia="黑体"/>
      <w:b/>
      <w:color w:val="000000"/>
      <w:spacing w:val="30"/>
      <w:w w:val="90"/>
      <w:sz w:val="72"/>
      <w:szCs w:val="72"/>
    </w:rPr>
  </w:style>
  <w:style w:type="character" w:customStyle="1" w:styleId="47">
    <w:name w:val="页眉 Char"/>
    <w:link w:val="1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8">
    <w:name w:val="页脚 Char"/>
    <w:link w:val="12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49">
    <w:name w:val="纯文本1"/>
    <w:basedOn w:val="1"/>
    <w:link w:val="50"/>
    <w:qFormat/>
    <w:uiPriority w:val="0"/>
    <w:rPr>
      <w:rFonts w:ascii="宋体" w:hAnsi="Courier New" w:eastAsia="宋体"/>
      <w:sz w:val="21"/>
      <w:szCs w:val="20"/>
    </w:rPr>
  </w:style>
  <w:style w:type="character" w:customStyle="1" w:styleId="50">
    <w:name w:val="纯文本 Char Char"/>
    <w:basedOn w:val="17"/>
    <w:link w:val="49"/>
    <w:qFormat/>
    <w:uiPriority w:val="0"/>
    <w:rPr>
      <w:rFonts w:ascii="宋体" w:hAnsi="Courier New" w:eastAsia="宋体" w:cstheme="minorBidi"/>
      <w:sz w:val="21"/>
      <w:lang w:val="en-US" w:eastAsia="zh-CN" w:bidi="ar-SA"/>
    </w:rPr>
  </w:style>
  <w:style w:type="paragraph" w:customStyle="1" w:styleId="51">
    <w:name w:val="Table Paragraph"/>
    <w:basedOn w:val="1"/>
    <w:qFormat/>
    <w:uiPriority w:val="1"/>
    <w:rPr>
      <w:rFonts w:ascii="微软雅黑" w:hAnsi="微软雅黑" w:eastAsia="微软雅黑" w:cs="微软雅黑"/>
      <w:sz w:val="21"/>
      <w:szCs w:val="24"/>
      <w:lang w:val="zh-CN" w:eastAsia="zh-CN" w:bidi="zh-CN"/>
    </w:rPr>
  </w:style>
  <w:style w:type="character" w:customStyle="1" w:styleId="52">
    <w:name w:val="纯文本 字符1"/>
    <w:basedOn w:val="17"/>
    <w:semiHidden/>
    <w:qFormat/>
    <w:uiPriority w:val="99"/>
    <w:rPr>
      <w:rFonts w:hAnsi="Courier New" w:cs="Courier New" w:asciiTheme="minorEastAsia" w:eastAsiaTheme="minorEastAsia"/>
      <w:szCs w:val="20"/>
    </w:rPr>
  </w:style>
  <w:style w:type="paragraph" w:customStyle="1" w:styleId="53">
    <w:name w:val="Body text|1"/>
    <w:basedOn w:val="1"/>
    <w:qFormat/>
    <w:uiPriority w:val="0"/>
    <w:pPr>
      <w:widowControl w:val="0"/>
      <w:shd w:val="clear" w:color="auto" w:fill="auto"/>
      <w:spacing w:line="480" w:lineRule="auto"/>
      <w:ind w:firstLine="360"/>
    </w:pPr>
    <w:rPr>
      <w:rFonts w:ascii="宋体" w:hAnsi="宋体" w:eastAsia="宋体" w:cs="宋体"/>
      <w:sz w:val="15"/>
      <w:szCs w:val="15"/>
      <w:u w:val="none"/>
      <w:shd w:val="clear" w:color="auto" w:fill="auto"/>
      <w:lang w:val="zh-TW" w:eastAsia="zh-TW" w:bidi="zh-TW"/>
    </w:rPr>
  </w:style>
  <w:style w:type="paragraph" w:customStyle="1" w:styleId="54">
    <w:name w:val="大标题"/>
    <w:basedOn w:val="55"/>
    <w:next w:val="56"/>
    <w:qFormat/>
    <w:uiPriority w:val="0"/>
    <w:pPr>
      <w:ind w:firstLine="0" w:firstLineChars="0"/>
      <w:jc w:val="center"/>
      <w:outlineLvl w:val="0"/>
    </w:pPr>
    <w:rPr>
      <w:rFonts w:eastAsia="方正小标宋简体"/>
      <w:sz w:val="44"/>
    </w:rPr>
  </w:style>
  <w:style w:type="paragraph" w:customStyle="1" w:styleId="55">
    <w:name w:val="公文主体"/>
    <w:basedOn w:val="1"/>
    <w:link w:val="69"/>
    <w:qFormat/>
    <w:uiPriority w:val="0"/>
    <w:pPr>
      <w:spacing w:line="580" w:lineRule="exact"/>
      <w:ind w:firstLine="200" w:firstLineChars="200"/>
    </w:pPr>
    <w:rPr>
      <w:rFonts w:eastAsia="仿宋_GB2312"/>
      <w:sz w:val="32"/>
      <w:szCs w:val="24"/>
    </w:rPr>
  </w:style>
  <w:style w:type="paragraph" w:customStyle="1" w:styleId="56">
    <w:name w:val="标题注释"/>
    <w:basedOn w:val="55"/>
    <w:next w:val="57"/>
    <w:qFormat/>
    <w:uiPriority w:val="0"/>
    <w:pPr>
      <w:ind w:firstLine="0" w:firstLineChars="0"/>
      <w:jc w:val="center"/>
      <w:outlineLvl w:val="1"/>
    </w:pPr>
    <w:rPr>
      <w:rFonts w:eastAsia="楷体_GB2312"/>
    </w:rPr>
  </w:style>
  <w:style w:type="paragraph" w:customStyle="1" w:styleId="57">
    <w:name w:val="主送单位"/>
    <w:basedOn w:val="55"/>
    <w:next w:val="55"/>
    <w:qFormat/>
    <w:uiPriority w:val="0"/>
    <w:pPr>
      <w:ind w:firstLine="0" w:firstLineChars="0"/>
      <w:outlineLvl w:val="1"/>
    </w:pPr>
  </w:style>
  <w:style w:type="paragraph" w:customStyle="1" w:styleId="58">
    <w:name w:val="一级标题"/>
    <w:basedOn w:val="55"/>
    <w:next w:val="55"/>
    <w:qFormat/>
    <w:uiPriority w:val="0"/>
    <w:pPr>
      <w:outlineLvl w:val="2"/>
    </w:pPr>
    <w:rPr>
      <w:rFonts w:eastAsia="黑体"/>
    </w:rPr>
  </w:style>
  <w:style w:type="paragraph" w:customStyle="1" w:styleId="59">
    <w:name w:val="二级标题"/>
    <w:basedOn w:val="55"/>
    <w:next w:val="55"/>
    <w:link w:val="68"/>
    <w:qFormat/>
    <w:uiPriority w:val="0"/>
    <w:pPr>
      <w:outlineLvl w:val="3"/>
    </w:pPr>
    <w:rPr>
      <w:rFonts w:eastAsia="楷体_GB2312"/>
    </w:rPr>
  </w:style>
  <w:style w:type="paragraph" w:customStyle="1" w:styleId="60">
    <w:name w:val="小标题"/>
    <w:basedOn w:val="55"/>
    <w:next w:val="55"/>
    <w:qFormat/>
    <w:uiPriority w:val="0"/>
    <w:pPr>
      <w:ind w:firstLine="0" w:firstLineChars="0"/>
      <w:jc w:val="center"/>
      <w:outlineLvl w:val="1"/>
    </w:pPr>
    <w:rPr>
      <w:rFonts w:eastAsia="方正小标宋简体"/>
    </w:rPr>
  </w:style>
  <w:style w:type="paragraph" w:customStyle="1" w:styleId="61">
    <w:name w:val="成文日期"/>
    <w:basedOn w:val="55"/>
    <w:next w:val="55"/>
    <w:qFormat/>
    <w:uiPriority w:val="0"/>
    <w:pPr>
      <w:ind w:right="550" w:rightChars="550" w:firstLine="0" w:firstLineChars="0"/>
      <w:jc w:val="right"/>
      <w:outlineLvl w:val="2"/>
    </w:pPr>
  </w:style>
  <w:style w:type="paragraph" w:customStyle="1" w:styleId="62">
    <w:name w:val="联合行文日期"/>
    <w:basedOn w:val="55"/>
    <w:next w:val="55"/>
    <w:qFormat/>
    <w:uiPriority w:val="0"/>
    <w:pPr>
      <w:ind w:left="1050" w:leftChars="1050" w:right="1050" w:rightChars="1050" w:firstLine="0" w:firstLineChars="0"/>
      <w:jc w:val="distribute"/>
      <w:outlineLvl w:val="2"/>
    </w:pPr>
  </w:style>
  <w:style w:type="paragraph" w:customStyle="1" w:styleId="63">
    <w:name w:val="表格"/>
    <w:basedOn w:val="55"/>
    <w:next w:val="55"/>
    <w:qFormat/>
    <w:uiPriority w:val="0"/>
    <w:pPr>
      <w:spacing w:line="440" w:lineRule="exact"/>
      <w:ind w:firstLine="0" w:firstLineChars="0"/>
      <w:jc w:val="center"/>
    </w:pPr>
    <w:rPr>
      <w:rFonts w:eastAsia="宋体"/>
      <w:sz w:val="28"/>
    </w:rPr>
  </w:style>
  <w:style w:type="paragraph" w:customStyle="1" w:styleId="64">
    <w:name w:val="主题标"/>
    <w:basedOn w:val="1"/>
    <w:next w:val="6"/>
    <w:qFormat/>
    <w:uiPriority w:val="0"/>
    <w:pPr>
      <w:spacing w:line="540" w:lineRule="exact"/>
      <w:jc w:val="center"/>
    </w:pPr>
    <w:rPr>
      <w:rFonts w:eastAsia="方正小标宋简体"/>
      <w:spacing w:val="-2"/>
      <w:sz w:val="44"/>
      <w:szCs w:val="20"/>
    </w:rPr>
  </w:style>
  <w:style w:type="paragraph" w:customStyle="1" w:styleId="65">
    <w:name w:val="表格宋右10小五"/>
    <w:basedOn w:val="63"/>
    <w:qFormat/>
    <w:uiPriority w:val="0"/>
    <w:pPr>
      <w:spacing w:line="200" w:lineRule="exact"/>
      <w:jc w:val="right"/>
    </w:pPr>
    <w:rPr>
      <w:rFonts w:ascii="宋体" w:hAnsi="宋体"/>
      <w:sz w:val="18"/>
    </w:rPr>
  </w:style>
  <w:style w:type="paragraph" w:customStyle="1" w:styleId="66">
    <w:name w:val="表格黑左10小五"/>
    <w:basedOn w:val="63"/>
    <w:next w:val="65"/>
    <w:qFormat/>
    <w:uiPriority w:val="0"/>
    <w:pPr>
      <w:spacing w:line="200" w:lineRule="exact"/>
      <w:jc w:val="left"/>
    </w:pPr>
    <w:rPr>
      <w:rFonts w:ascii="黑体" w:hAnsi="宋体" w:eastAsia="黑体"/>
      <w:sz w:val="18"/>
    </w:rPr>
  </w:style>
  <w:style w:type="paragraph" w:customStyle="1" w:styleId="67">
    <w:name w:val="落款"/>
    <w:basedOn w:val="1"/>
    <w:next w:val="1"/>
    <w:qFormat/>
    <w:uiPriority w:val="0"/>
    <w:pPr>
      <w:spacing w:line="540" w:lineRule="exact"/>
      <w:ind w:right="624"/>
      <w:jc w:val="right"/>
    </w:pPr>
    <w:rPr>
      <w:rFonts w:eastAsia="仿宋_GB2312"/>
      <w:spacing w:val="-2"/>
      <w:sz w:val="32"/>
      <w:szCs w:val="20"/>
    </w:rPr>
  </w:style>
  <w:style w:type="character" w:customStyle="1" w:styleId="68">
    <w:name w:val="二级标题 Char"/>
    <w:link w:val="59"/>
    <w:qFormat/>
    <w:uiPriority w:val="0"/>
    <w:rPr>
      <w:rFonts w:ascii="Times New Roman" w:hAnsi="Times New Roman" w:eastAsia="楷体_GB2312" w:cs="Times New Roman"/>
      <w:kern w:val="2"/>
      <w:sz w:val="32"/>
      <w:szCs w:val="24"/>
      <w:lang w:val="en-US" w:eastAsia="zh-CN" w:bidi="ar-SA"/>
    </w:rPr>
  </w:style>
  <w:style w:type="character" w:customStyle="1" w:styleId="69">
    <w:name w:val="公文主体 Char"/>
    <w:link w:val="55"/>
    <w:qFormat/>
    <w:uiPriority w:val="0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customStyle="1" w:styleId="70">
    <w:name w:val="日期 Char"/>
    <w:link w:val="10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71">
    <w:name w:val="批注框文本 Char"/>
    <w:link w:val="11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table" w:customStyle="1" w:styleId="72">
    <w:name w:val="网格型3"/>
    <w:basedOn w:val="15"/>
    <w:qFormat/>
    <w:uiPriority w:val="59"/>
    <w:rPr>
      <w:rFonts w:ascii="等线" w:hAnsi="等线" w:eastAsia="等线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3">
    <w:name w:val="网格型2"/>
    <w:basedOn w:val="15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4">
    <w:name w:val="网格型1"/>
    <w:basedOn w:val="1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5">
    <w:name w:val="网格型4"/>
    <w:basedOn w:val="15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4</Pages>
  <Words>2121</Words>
  <Characters>2161</Characters>
  <Lines>20</Lines>
  <Paragraphs>5</Paragraphs>
  <TotalTime>0</TotalTime>
  <ScaleCrop>false</ScaleCrop>
  <LinksUpToDate>false</LinksUpToDate>
  <CharactersWithSpaces>2167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2020-05-15T08:55:00Z</dcterms:created>
  <dc:creator>选煤科</dc:creator>
  <cp:lastModifiedBy>水上漂</cp:lastModifiedBy>
  <cp:lastPrinted>2020-05-14T00:35:00Z</cp:lastPrinted>
  <dcterms:modified xsi:type="dcterms:W3CDTF">2023-07-13T16:09:37Z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5240CD2211344355B28893C2DDC8C16E_12</vt:lpwstr>
  </property>
</Properties>
</file>