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2023年度四川省科学技术奖提名</w:t>
      </w:r>
    </w:p>
    <w:p>
      <w:pPr>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公示内容</w:t>
      </w:r>
    </w:p>
    <w:p>
      <w:pPr>
        <w:rPr>
          <w:rFonts w:ascii="宋体" w:hAnsi="宋体" w:eastAsia="宋体" w:cs="宋体"/>
          <w:b/>
          <w:bCs/>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ascii="黑体" w:hAnsi="黑体" w:eastAsia="黑体" w:cs="黑体"/>
          <w:b w:val="0"/>
          <w:bCs w:val="0"/>
          <w:sz w:val="30"/>
          <w:szCs w:val="30"/>
        </w:rPr>
      </w:pPr>
      <w:r>
        <w:rPr>
          <w:rFonts w:hint="eastAsia" w:ascii="黑体" w:hAnsi="黑体" w:eastAsia="黑体" w:cs="黑体"/>
          <w:b w:val="0"/>
          <w:bCs w:val="0"/>
          <w:sz w:val="30"/>
          <w:szCs w:val="30"/>
        </w:rPr>
        <w:t>一、项目名称</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急倾斜厚煤层智能化综采工作面沿空留巷关键技术及应用</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二、提名者及提名意见</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提名单位：四川省应急管理厅</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提名意见：项目依托四川川煤石洞沟煤业公司，针对急倾斜厚煤层矿山压力与顶板岩层破断机理、智能化开采沿空留巷的 难题，开展了系统深入的研究与工程示范，揭示了急倾斜厚煤层智能化开采岩层移动与破断机理，分析了顶板 岩层移动的“厂”型结构，划分了采场围岩破坏的“偏转椭圆”型圈，采场三区三带的空间范围，为急倾斜煤 层智能化综采沿空留巷提供了理论支撑。分析了采动作用下采区巷道的围岩的应力与变形规律，松动圈的范围， 提出了走向长壁俯伪斜智能综合机械化采煤法沿空留巷理论与方法，并成功应用于石洞沟煤矿31111工作面。 发明了“弓型柔性掩护支架+锚网索”联合护巷技术，有效利用急倾斜煤层顶板的自动充填特性和矿山压力， 形成了刚柔并举、抗强冲击的护巷结构，保障了巷道成型和稳定性，解决了急倾斜煤层综采沿空留巷的难题。</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提名该项目为2023年度四川省科学技术进步奖。</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三、项目简介</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我国煤矿以井工开采为主，回采巷道占60%，为了煤矿安全生产，绝大部分采区巷道采用留煤柱护巷，导致煤炭损失量巨大，约占全矿煤炭损失总量的40%。智能化综采工作面采区巷道断面较大，采动强度大，且大部分为软岩（煤岩、泥岩、页岩），随着煤炭资源开发不断向深部延伸，地应力增大，巷道支护困难，护巷煤柱宽度越留越大，煤炭采出率大幅降低，巷道支护与维护成本大幅度增加，而沿空留巷一般可使煤炭采出率提高10～20%，因此，采用沿空留巷，实现一巷两用、提高煤炭回采率、延长矿井服务年限等具有重要意义。</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当前，综采工作面沿空留巷方法有矸石装袋堆码支护，支护强度低、效果差；混凝土墩柱护巷，墩柱之间的矸石易滚动，造成巷道封堵；砌筑预制混凝土块墙支护，施工效率较低，存在墙体受力不均，产生不同程度的破坏；柔模沿空留巷，适用于变形小的硬岩巷道，不适用大变形的软岩巷道，施工过程影响采煤；泵送胶结充填支护，支护效果好，成本偏高，施工过程影响采煤；切顶成巷只适用于近水平和缓倾斜煤层。为了实现急倾斜煤层沿空留巷，还需研发更高效、安全、适用、经济的超前加固沿空留巷技术，项目以四川川煤集团石洞沟煤矿为研究背景，通过实验与理论研究、数值模拟、现场监测，取得了4项创新点如下：</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（1）创新点一：揭示了急倾斜厚煤层采场岩层移动的“厂”型结构，获得了老顶破断的“偏转椭圆”型圈、采场“三区三带”的空间范围，为沿空留巷提供了理论支撑。</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（2）创新点二：修正了Duncan-Chang本构模型，提出了煤岩蠕变断裂判据，圈定了巷道的塑性区范围，为沿空留巷提供了理论支撑。</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（3）创新点三：发明了“弓型柔性掩护支架+锚网索”联合护巷技术，攻克了急倾斜厚煤层智能化综采工作面沿空留巷的难题，实现了无煤柱开采。</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（4）创新点四：优化了急倾斜煤层走向长壁俯伪斜智能综合机械化采煤法，发明了移动矿山安全系统，保障了煤矿安全生产。</w:t>
      </w:r>
    </w:p>
    <w:p>
      <w:pPr>
        <w:snapToGrid w:val="0"/>
        <w:spacing w:line="360" w:lineRule="auto"/>
        <w:rPr>
          <w:rFonts w:hint="eastAsia" w:ascii="黑体" w:hAnsi="黑体" w:eastAsia="黑体" w:cs="黑体"/>
          <w:b/>
          <w:bCs/>
          <w:sz w:val="30"/>
          <w:szCs w:val="30"/>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四、主要知识产权和标准规范等目录</w:t>
      </w:r>
    </w:p>
    <w:tbl>
      <w:tblPr>
        <w:tblStyle w:val="4"/>
        <w:tblW w:w="4831"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1"/>
        <w:gridCol w:w="979"/>
        <w:gridCol w:w="714"/>
        <w:gridCol w:w="1182"/>
        <w:gridCol w:w="911"/>
        <w:gridCol w:w="833"/>
        <w:gridCol w:w="1569"/>
        <w:gridCol w:w="169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0" w:hRule="atLeast"/>
          <w:jc w:val="center"/>
        </w:trPr>
        <w:tc>
          <w:tcPr>
            <w:tcW w:w="512"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知识产权(标准） 类别</w:t>
            </w:r>
          </w:p>
        </w:tc>
        <w:tc>
          <w:tcPr>
            <w:tcW w:w="557"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知识产权(标准）具体名称</w:t>
            </w:r>
          </w:p>
        </w:tc>
        <w:tc>
          <w:tcPr>
            <w:tcW w:w="406"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国家(地区）</w:t>
            </w:r>
          </w:p>
        </w:tc>
        <w:tc>
          <w:tcPr>
            <w:tcW w:w="673"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授权号 (标准编号）</w:t>
            </w:r>
          </w:p>
        </w:tc>
        <w:tc>
          <w:tcPr>
            <w:tcW w:w="518"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授权(标准发布）日期</w:t>
            </w:r>
          </w:p>
        </w:tc>
        <w:tc>
          <w:tcPr>
            <w:tcW w:w="474"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证书编号(标准批准发布部门）</w:t>
            </w:r>
          </w:p>
        </w:tc>
        <w:tc>
          <w:tcPr>
            <w:tcW w:w="893"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权利人</w:t>
            </w:r>
          </w:p>
          <w:p>
            <w:pPr>
              <w:jc w:val="center"/>
              <w:rPr>
                <w:rFonts w:ascii="宋体" w:hAnsi="宋体" w:eastAsia="宋体" w:cs="宋体"/>
                <w:b/>
                <w:bCs/>
                <w:sz w:val="18"/>
                <w:szCs w:val="18"/>
              </w:rPr>
            </w:pPr>
            <w:r>
              <w:rPr>
                <w:rFonts w:hint="eastAsia" w:ascii="宋体" w:hAnsi="宋体" w:eastAsia="宋体" w:cs="宋体"/>
                <w:b/>
                <w:bCs/>
                <w:sz w:val="18"/>
                <w:szCs w:val="18"/>
              </w:rPr>
              <w:t>(标准起草单位）</w:t>
            </w:r>
          </w:p>
        </w:tc>
        <w:tc>
          <w:tcPr>
            <w:tcW w:w="963" w:type="pct"/>
            <w:vAlign w:val="center"/>
          </w:tcPr>
          <w:p>
            <w:pPr>
              <w:jc w:val="center"/>
              <w:rPr>
                <w:rFonts w:ascii="宋体" w:hAnsi="宋体" w:eastAsia="宋体" w:cs="宋体"/>
                <w:b/>
                <w:bCs/>
                <w:sz w:val="18"/>
                <w:szCs w:val="18"/>
              </w:rPr>
            </w:pPr>
            <w:r>
              <w:rPr>
                <w:rFonts w:hint="eastAsia" w:ascii="宋体" w:hAnsi="宋体" w:eastAsia="宋体" w:cs="宋体"/>
                <w:b/>
                <w:bCs/>
                <w:sz w:val="18"/>
                <w:szCs w:val="18"/>
              </w:rPr>
              <w:t>发明人</w:t>
            </w:r>
          </w:p>
          <w:p>
            <w:pPr>
              <w:jc w:val="center"/>
              <w:rPr>
                <w:rFonts w:ascii="宋体" w:hAnsi="宋体" w:eastAsia="宋体" w:cs="宋体"/>
                <w:b/>
                <w:bCs/>
                <w:sz w:val="18"/>
                <w:szCs w:val="18"/>
              </w:rPr>
            </w:pPr>
            <w:r>
              <w:rPr>
                <w:rFonts w:hint="eastAsia" w:ascii="宋体" w:hAnsi="宋体" w:eastAsia="宋体" w:cs="宋体"/>
                <w:b/>
                <w:bCs/>
                <w:sz w:val="18"/>
                <w:szCs w:val="18"/>
              </w:rPr>
              <w:t>(标准起草人）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发明专利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一种连杆铰接型可伸缩液压柔性掩护支架</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ZL201710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425512.6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2019-03</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330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8017</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徐永宁；冉波；刘祖学； 鲜福兴；张勇全；王金虎；李青松；董仕和；何静；邓军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41"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发明专利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shd w:val="clear" w:color="auto" w:fill="FFFFFF"/>
              </w:rPr>
              <w:t>一种急倾斜综采下端头安全防护装置</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ZL201710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654203.6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2019-03</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330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8053</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王金虎；冉波；刘祖学； 鲜福兴；徐永宁；张勇全；赵进；李青松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发明专利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一种采煤工作面刮板输送机中部槽制作工艺</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ZL201710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345994.4</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2019-03</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3309</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256</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李青松；王正贵；祝启均；冉波；鲜福兴；徐永宁；张勇全；王金虎；母云涛；刘祖学；勾晓鸣；范丽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一种急倾斜煤层沿空留巷支护系统及其支架</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ZL202123</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263922.6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2022.06.07</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1666</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3999</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重庆大学</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沈平；邹勇；杨启军；姜永东；王德平；何清锋；袁廷豪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门式分体抗弯可缩型急倾斜综采护巷支架</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ZL202220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365178.6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2022-08-19</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1721</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4057</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杨启军；沈平；邹勇；何清锋；罗洪彬；袁廷豪；杜林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一种组合式加强型沿空护巷柔性掩护支架</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ZL2020216 02838.5</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2021-02-</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19</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1334</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7473</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沈平；覃旭东；杨启军；陈生庚；甘开华；邹勇;王德平；李广；甘广兴；何清锋；吴李喆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一种沿空护巷安全支护系统及矿压观测系统</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ZL202020659755.3</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2021-02-26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12610423</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蹇廷金；李勇；张克文；罗仲军；田梦云；夏晓勇；朱健尚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13"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锚索卷开卷送料装置</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ZL2020215 90879.7</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2021-02-</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10</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1330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5021</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沈平；杨启军；杜林；何祥舜；徐挺；陈玉通；何清锋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分体式柔性掩护支架加工模具</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ZL2021213</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90029.7</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2021-11-23</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1480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5656</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杨启军；沈平；邹勇；王德平；罗洪彬；何清锋；岳林胜；袁廷豪；陈勇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9"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多功能立式单体支柱试压装置</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ZL2020215 77360.5</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2021-02-</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1260</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6560</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四川川煤石洞沟煤业有限责任公司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杨启军；沈平；王德平；何清锋；邹勇；吴李喆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急倾斜回采巷道围岩稳定支护设施</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ZL2016214 23735.6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2017-06-</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27</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625</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4402</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欧钦；魏有贵；曹建辉; 杨建均；康虹；兰胜华； 邹勇；罗洪彬；孙超； 周荣强；张仕佳；冯军成；余祥旭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一种巷道注浆加固结构</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ZL20162052</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0615.1</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2011-11-09</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565</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4084</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欧钦；曹建辉；张仕佳；杨建均；罗洪彬；王俊超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一种采煤工作面液压支架内喷雾装置</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ZL201821268756.4</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2019-03-26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8641026</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董太华；何智；何攀；冯军成；刘新洋；何斌；康虹；刘华君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大倾角煤层顶板破碎带人工底板及假顶设施</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ZL201420839716.6</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2015-06-10</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435</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2173</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张仕佳；曹建辉；杨建均；罗洪彬；赵兴旺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沿空留巷围岩永久补强支护设施</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p>
        </w:tc>
        <w:tc>
          <w:tcPr>
            <w:tcW w:w="518" w:type="pct"/>
            <w:vAlign w:val="center"/>
          </w:tcPr>
          <w:p>
            <w:pPr>
              <w:snapToGrid w:val="0"/>
              <w:jc w:val="center"/>
              <w:rPr>
                <w:rFonts w:hint="eastAsia" w:ascii="宋体" w:hAnsi="宋体" w:eastAsia="宋体" w:cs="宋体"/>
                <w:color w:val="auto"/>
                <w:sz w:val="18"/>
                <w:szCs w:val="18"/>
              </w:rPr>
            </w:pPr>
          </w:p>
        </w:tc>
        <w:tc>
          <w:tcPr>
            <w:tcW w:w="474" w:type="pct"/>
            <w:vAlign w:val="center"/>
          </w:tcPr>
          <w:p>
            <w:pPr>
              <w:snapToGrid w:val="0"/>
              <w:jc w:val="center"/>
              <w:rPr>
                <w:rFonts w:hint="eastAsia" w:ascii="宋体" w:hAnsi="宋体" w:eastAsia="宋体" w:cs="宋体"/>
                <w:color w:val="auto"/>
                <w:sz w:val="18"/>
                <w:szCs w:val="18"/>
              </w:rPr>
            </w:pP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挡煤装置、挡矸装置及综采工作面支架</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ZL201721244903.X</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2018-06-29</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7542710</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杨启军；罗代洪；王福民；赵志刚；杜洪斌；张力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一种综采工作面下出口船形自移输煤装置</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ZL201821</w:t>
            </w:r>
          </w:p>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319071.8</w:t>
            </w:r>
          </w:p>
        </w:tc>
        <w:tc>
          <w:tcPr>
            <w:tcW w:w="518"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2019-08-06</w:t>
            </w:r>
          </w:p>
        </w:tc>
        <w:tc>
          <w:tcPr>
            <w:tcW w:w="474"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9190365</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96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杨启军；罗代洪；王福民；张力；杜洪斌；杨小蓉；李斌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7" w:hRule="atLeast"/>
          <w:jc w:val="center"/>
        </w:trPr>
        <w:tc>
          <w:tcPr>
            <w:tcW w:w="512"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实用新型专利</w:t>
            </w:r>
          </w:p>
        </w:tc>
        <w:tc>
          <w:tcPr>
            <w:tcW w:w="557"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一种急倾斜煤层巷道定长注的注浆锚索</w:t>
            </w:r>
          </w:p>
        </w:tc>
        <w:tc>
          <w:tcPr>
            <w:tcW w:w="406"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中国</w:t>
            </w:r>
          </w:p>
        </w:tc>
        <w:tc>
          <w:tcPr>
            <w:tcW w:w="673" w:type="pct"/>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ZL20211410075.9</w:t>
            </w:r>
          </w:p>
        </w:tc>
        <w:tc>
          <w:tcPr>
            <w:tcW w:w="518" w:type="pct"/>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2022-10-04</w:t>
            </w:r>
          </w:p>
        </w:tc>
        <w:tc>
          <w:tcPr>
            <w:tcW w:w="474" w:type="pct"/>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17517410</w:t>
            </w:r>
          </w:p>
        </w:tc>
        <w:tc>
          <w:tcPr>
            <w:tcW w:w="893" w:type="pct"/>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中国矿业大学</w:t>
            </w:r>
          </w:p>
        </w:tc>
        <w:tc>
          <w:tcPr>
            <w:tcW w:w="963" w:type="pct"/>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董太华；谢正正；刘华君；张农；康虹；冯军成；廖孝东</w:t>
            </w:r>
          </w:p>
        </w:tc>
      </w:tr>
    </w:tbl>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五、代表性论文专著目录</w:t>
      </w:r>
    </w:p>
    <w:tbl>
      <w:tblPr>
        <w:tblStyle w:val="4"/>
        <w:tblW w:w="906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555"/>
        <w:gridCol w:w="1328"/>
        <w:gridCol w:w="1495"/>
        <w:gridCol w:w="1012"/>
        <w:gridCol w:w="646"/>
        <w:gridCol w:w="686"/>
        <w:gridCol w:w="2532"/>
        <w:gridCol w:w="8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14" w:hRule="atLeast"/>
          <w:jc w:val="center"/>
        </w:trPr>
        <w:tc>
          <w:tcPr>
            <w:tcW w:w="555"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序号</w:t>
            </w:r>
          </w:p>
        </w:tc>
        <w:tc>
          <w:tcPr>
            <w:tcW w:w="1328"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论文(专著）名称/刊名/作者</w:t>
            </w:r>
          </w:p>
        </w:tc>
        <w:tc>
          <w:tcPr>
            <w:tcW w:w="1495"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年卷页码(xx 年xx卷xx页)</w:t>
            </w:r>
          </w:p>
        </w:tc>
        <w:tc>
          <w:tcPr>
            <w:tcW w:w="1012" w:type="dxa"/>
            <w:vAlign w:val="center"/>
          </w:tcPr>
          <w:p>
            <w:pPr>
              <w:snapToGrid w:val="0"/>
              <w:jc w:val="center"/>
              <w:rPr>
                <w:rFonts w:ascii="Times New Roman" w:hAnsi="Times New Roman" w:cs="Times New Roman"/>
                <w:b/>
                <w:bCs/>
                <w:sz w:val="18"/>
                <w:szCs w:val="18"/>
              </w:rPr>
            </w:pPr>
          </w:p>
          <w:p>
            <w:pPr>
              <w:snapToGrid w:val="0"/>
              <w:jc w:val="center"/>
              <w:rPr>
                <w:rFonts w:ascii="Times New Roman" w:hAnsi="Times New Roman" w:cs="Times New Roman"/>
                <w:b/>
                <w:bCs/>
                <w:sz w:val="18"/>
                <w:szCs w:val="18"/>
              </w:rPr>
            </w:pPr>
            <w:r>
              <w:rPr>
                <w:rFonts w:ascii="Times New Roman" w:hAnsi="Times New Roman" w:cs="Times New Roman"/>
                <w:b/>
                <w:bCs/>
                <w:sz w:val="18"/>
                <w:szCs w:val="18"/>
              </w:rPr>
              <w:t>发表时间(年月 日）</w:t>
            </w:r>
          </w:p>
        </w:tc>
        <w:tc>
          <w:tcPr>
            <w:tcW w:w="646"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通讯作者(含共同）</w:t>
            </w:r>
          </w:p>
        </w:tc>
        <w:tc>
          <w:tcPr>
            <w:tcW w:w="686"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第一作者(含共同）</w:t>
            </w:r>
          </w:p>
        </w:tc>
        <w:tc>
          <w:tcPr>
            <w:tcW w:w="2532"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国内作者</w:t>
            </w:r>
          </w:p>
        </w:tc>
        <w:tc>
          <w:tcPr>
            <w:tcW w:w="813" w:type="dxa"/>
            <w:vAlign w:val="center"/>
          </w:tcPr>
          <w:p>
            <w:pPr>
              <w:snapToGrid w:val="0"/>
              <w:jc w:val="center"/>
              <w:rPr>
                <w:rFonts w:ascii="Times New Roman" w:hAnsi="Times New Roman" w:cs="Times New Roman"/>
                <w:b/>
                <w:bCs/>
                <w:sz w:val="18"/>
                <w:szCs w:val="18"/>
              </w:rPr>
            </w:pPr>
            <w:r>
              <w:rPr>
                <w:rFonts w:hint="eastAsia" w:ascii="宋体" w:hAnsi="宋体" w:eastAsia="宋体" w:cs="宋体"/>
                <w:b/>
                <w:bCs/>
                <w:sz w:val="21"/>
                <w:szCs w:val="21"/>
              </w:rPr>
              <w:t>他引总次数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3"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1</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急倾斜中厚煤层顶板破断特征及覆岩移动规律研究/中国煤炭/邹勇</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2023,49(04):</w:t>
            </w:r>
          </w:p>
          <w:p>
            <w:pPr>
              <w:snapToGrid w:val="0"/>
              <w:jc w:val="center"/>
              <w:rPr>
                <w:rFonts w:ascii="Times New Roman" w:hAnsi="Times New Roman" w:cs="Times New Roman"/>
                <w:sz w:val="18"/>
                <w:szCs w:val="18"/>
              </w:rPr>
            </w:pPr>
            <w:r>
              <w:rPr>
                <w:rFonts w:ascii="Times New Roman" w:hAnsi="Times New Roman" w:cs="Times New Roman"/>
                <w:sz w:val="18"/>
                <w:szCs w:val="18"/>
              </w:rPr>
              <w:t>22-28</w:t>
            </w:r>
          </w:p>
        </w:tc>
        <w:tc>
          <w:tcPr>
            <w:tcW w:w="101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2023-04-25</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邹勇</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邹勇</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邹勇；姜永东；杨启军；谢英亮；王德平；刘华君</w:t>
            </w:r>
          </w:p>
        </w:tc>
        <w:tc>
          <w:tcPr>
            <w:tcW w:w="813" w:type="dxa"/>
            <w:vAlign w:val="center"/>
          </w:tcPr>
          <w:p>
            <w:pPr>
              <w:snapToGrid w:val="0"/>
              <w:jc w:val="center"/>
              <w:rPr>
                <w:rFonts w:hint="eastAsia"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3"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大倾角煤层沿空留巷弓形柔性掩护支架控制技术/煤炭科学技术/沈平</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2021,49(3):3</w:t>
            </w:r>
          </w:p>
          <w:p>
            <w:pPr>
              <w:snapToGrid w:val="0"/>
              <w:jc w:val="center"/>
              <w:rPr>
                <w:rFonts w:ascii="Times New Roman" w:hAnsi="Times New Roman" w:cs="Times New Roman"/>
                <w:sz w:val="18"/>
                <w:szCs w:val="18"/>
              </w:rPr>
            </w:pPr>
            <w:r>
              <w:rPr>
                <w:rFonts w:ascii="Times New Roman" w:hAnsi="Times New Roman" w:cs="Times New Roman"/>
                <w:sz w:val="18"/>
                <w:szCs w:val="18"/>
              </w:rPr>
              <w:t>7-42</w:t>
            </w:r>
          </w:p>
        </w:tc>
        <w:tc>
          <w:tcPr>
            <w:tcW w:w="101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2021-03-15</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沈平</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沈平</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沈平;姜永东; 杨启军;邹勇; 谢英亮;李广</w:t>
            </w:r>
          </w:p>
        </w:tc>
        <w:tc>
          <w:tcPr>
            <w:tcW w:w="813" w:type="dxa"/>
            <w:vAlign w:val="center"/>
          </w:tcPr>
          <w:p>
            <w:pPr>
              <w:snapToGrid w:val="0"/>
              <w:jc w:val="center"/>
              <w:rPr>
                <w:rFonts w:ascii="Times New Roman" w:hAnsi="Times New Roman" w:cs="Times New Roman"/>
                <w:sz w:val="18"/>
                <w:szCs w:val="18"/>
              </w:rPr>
            </w:pPr>
            <w:r>
              <w:rPr>
                <w:rFonts w:hint="eastAsia" w:ascii="宋体" w:hAnsi="宋体" w:eastAsia="宋体" w:cs="宋体"/>
                <w:sz w:val="21"/>
                <w:szCs w:val="21"/>
                <w:lang w:val="en-US" w:eastAsia="zh-CN"/>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60"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Adaptation assessment of gob-side entry retaining based on</w:t>
            </w:r>
          </w:p>
          <w:p>
            <w:pPr>
              <w:snapToGrid w:val="0"/>
              <w:jc w:val="center"/>
              <w:rPr>
                <w:rFonts w:ascii="Times New Roman" w:hAnsi="Times New Roman" w:cs="Times New Roman"/>
                <w:sz w:val="18"/>
                <w:szCs w:val="18"/>
              </w:rPr>
            </w:pPr>
            <w:r>
              <w:rPr>
                <w:rFonts w:ascii="Times New Roman" w:hAnsi="Times New Roman" w:cs="Times New Roman"/>
                <w:sz w:val="18"/>
                <w:szCs w:val="18"/>
              </w:rPr>
              <w:t>geological factors/ Engineering Geology/ Shugang Cao</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209(2016):143-151</w:t>
            </w:r>
          </w:p>
        </w:tc>
        <w:tc>
          <w:tcPr>
            <w:tcW w:w="1012" w:type="dxa"/>
            <w:vAlign w:val="center"/>
          </w:tcPr>
          <w:p>
            <w:pPr>
              <w:snapToGrid w:val="0"/>
              <w:jc w:val="center"/>
              <w:rPr>
                <w:rFonts w:ascii="Times New Roman" w:hAnsi="Times New Roman" w:cs="Times New Roman"/>
                <w:sz w:val="18"/>
                <w:szCs w:val="18"/>
              </w:rPr>
            </w:pPr>
            <w:r>
              <w:rPr>
                <w:rFonts w:hint="eastAsia" w:ascii="Times New Roman" w:hAnsi="Times New Roman" w:cs="Times New Roman"/>
                <w:sz w:val="18"/>
                <w:szCs w:val="18"/>
              </w:rPr>
              <w:t>2</w:t>
            </w:r>
            <w:r>
              <w:rPr>
                <w:rFonts w:ascii="Times New Roman" w:hAnsi="Times New Roman" w:cs="Times New Roman"/>
                <w:sz w:val="18"/>
                <w:szCs w:val="18"/>
              </w:rPr>
              <w:t>016-5-28</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Shugang Cao</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Hongyun Yang</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Hongyun Yang, Shugang Cao , Shouquan Wang , Yingchong Fan  , Shuai Wang , Xianzhe Chen</w:t>
            </w:r>
          </w:p>
        </w:tc>
        <w:tc>
          <w:tcPr>
            <w:tcW w:w="813" w:type="dxa"/>
            <w:vAlign w:val="center"/>
          </w:tcPr>
          <w:p>
            <w:pPr>
              <w:snapToGrid w:val="0"/>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0"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倾斜煤层沿空留巷力学模型分析</w:t>
            </w:r>
            <w:r>
              <w:rPr>
                <w:rFonts w:hint="eastAsia" w:ascii="Times New Roman" w:hAnsi="Times New Roman" w:cs="Times New Roman"/>
                <w:sz w:val="18"/>
                <w:szCs w:val="18"/>
              </w:rPr>
              <w:t>/</w:t>
            </w:r>
            <w:r>
              <w:rPr>
                <w:rFonts w:ascii="Times New Roman" w:hAnsi="Times New Roman" w:cs="Times New Roman"/>
                <w:sz w:val="18"/>
                <w:szCs w:val="18"/>
              </w:rPr>
              <w:t>重庆大学学报</w:t>
            </w:r>
            <w:r>
              <w:rPr>
                <w:rFonts w:hint="eastAsia" w:ascii="Times New Roman" w:hAnsi="Times New Roman" w:cs="Times New Roman"/>
                <w:sz w:val="18"/>
                <w:szCs w:val="18"/>
              </w:rPr>
              <w:t>/</w:t>
            </w:r>
            <w:r>
              <w:rPr>
                <w:rFonts w:ascii="Times New Roman" w:hAnsi="Times New Roman" w:cs="Times New Roman"/>
                <w:sz w:val="18"/>
                <w:szCs w:val="18"/>
              </w:rPr>
              <w:t>曹树刚</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2013,36(05):</w:t>
            </w:r>
          </w:p>
          <w:p>
            <w:pPr>
              <w:snapToGrid w:val="0"/>
              <w:jc w:val="center"/>
              <w:rPr>
                <w:rFonts w:ascii="Times New Roman" w:hAnsi="Times New Roman" w:cs="Times New Roman"/>
                <w:sz w:val="18"/>
                <w:szCs w:val="18"/>
              </w:rPr>
            </w:pPr>
            <w:r>
              <w:rPr>
                <w:rFonts w:ascii="Times New Roman" w:hAnsi="Times New Roman" w:cs="Times New Roman"/>
                <w:sz w:val="18"/>
                <w:szCs w:val="18"/>
              </w:rPr>
              <w:t>143-150</w:t>
            </w:r>
          </w:p>
        </w:tc>
        <w:tc>
          <w:tcPr>
            <w:tcW w:w="101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2013-05-15</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曹树刚</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曹树刚</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曹树刚；王勇；邹德均； 文德才</w:t>
            </w:r>
          </w:p>
        </w:tc>
        <w:tc>
          <w:tcPr>
            <w:tcW w:w="813" w:type="dxa"/>
            <w:vAlign w:val="center"/>
          </w:tcPr>
          <w:p>
            <w:pPr>
              <w:snapToGrid w:val="0"/>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5"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5</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砂岩蠕变特性及蠕变力学模型研究/岩土工程学报/姜永东</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2007,27(12):</w:t>
            </w:r>
          </w:p>
          <w:p>
            <w:pPr>
              <w:snapToGrid w:val="0"/>
              <w:jc w:val="center"/>
              <w:rPr>
                <w:rFonts w:ascii="Times New Roman" w:hAnsi="Times New Roman" w:cs="Times New Roman"/>
                <w:sz w:val="18"/>
                <w:szCs w:val="18"/>
              </w:rPr>
            </w:pPr>
            <w:r>
              <w:rPr>
                <w:rFonts w:ascii="Times New Roman" w:hAnsi="Times New Roman" w:cs="Times New Roman"/>
                <w:sz w:val="18"/>
                <w:szCs w:val="18"/>
              </w:rPr>
              <w:t>1478-1482</w:t>
            </w:r>
          </w:p>
        </w:tc>
        <w:tc>
          <w:tcPr>
            <w:tcW w:w="101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2007-12-15</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姜永东;鲜学福;熊德国;周富春</w:t>
            </w:r>
          </w:p>
        </w:tc>
        <w:tc>
          <w:tcPr>
            <w:tcW w:w="813" w:type="dxa"/>
            <w:vAlign w:val="center"/>
          </w:tcPr>
          <w:p>
            <w:pPr>
              <w:snapToGrid w:val="0"/>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136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5" w:hRule="atLeast"/>
          <w:jc w:val="center"/>
        </w:trPr>
        <w:tc>
          <w:tcPr>
            <w:tcW w:w="55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6</w:t>
            </w:r>
          </w:p>
        </w:tc>
        <w:tc>
          <w:tcPr>
            <w:tcW w:w="1328"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单一岩石变形特性及本构关系的研究/ 岩土力学/姜永东</w:t>
            </w:r>
          </w:p>
        </w:tc>
        <w:tc>
          <w:tcPr>
            <w:tcW w:w="1495"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2005,26(6):</w:t>
            </w:r>
          </w:p>
          <w:p>
            <w:pPr>
              <w:snapToGrid w:val="0"/>
              <w:jc w:val="center"/>
              <w:rPr>
                <w:rFonts w:ascii="Times New Roman" w:hAnsi="Times New Roman" w:cs="Times New Roman"/>
                <w:sz w:val="18"/>
                <w:szCs w:val="18"/>
              </w:rPr>
            </w:pPr>
            <w:r>
              <w:rPr>
                <w:rFonts w:ascii="Times New Roman" w:hAnsi="Times New Roman" w:cs="Times New Roman"/>
                <w:sz w:val="18"/>
                <w:szCs w:val="18"/>
              </w:rPr>
              <w:t>941-946</w:t>
            </w:r>
          </w:p>
        </w:tc>
        <w:tc>
          <w:tcPr>
            <w:tcW w:w="101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2005-06-30</w:t>
            </w:r>
          </w:p>
        </w:tc>
        <w:tc>
          <w:tcPr>
            <w:tcW w:w="64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w:t>
            </w:r>
          </w:p>
        </w:tc>
        <w:tc>
          <w:tcPr>
            <w:tcW w:w="686"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w:t>
            </w:r>
          </w:p>
        </w:tc>
        <w:tc>
          <w:tcPr>
            <w:tcW w:w="2532" w:type="dxa"/>
            <w:vAlign w:val="center"/>
          </w:tcPr>
          <w:p>
            <w:pPr>
              <w:snapToGrid w:val="0"/>
              <w:jc w:val="center"/>
              <w:rPr>
                <w:rFonts w:ascii="Times New Roman" w:hAnsi="Times New Roman" w:cs="Times New Roman"/>
                <w:sz w:val="18"/>
                <w:szCs w:val="18"/>
              </w:rPr>
            </w:pPr>
            <w:r>
              <w:rPr>
                <w:rFonts w:ascii="Times New Roman" w:hAnsi="Times New Roman" w:cs="Times New Roman"/>
                <w:sz w:val="18"/>
                <w:szCs w:val="18"/>
              </w:rPr>
              <w:t>姜永东; 鲜学福; 粟健</w:t>
            </w:r>
          </w:p>
        </w:tc>
        <w:tc>
          <w:tcPr>
            <w:tcW w:w="813" w:type="dxa"/>
            <w:vAlign w:val="center"/>
          </w:tcPr>
          <w:p>
            <w:pPr>
              <w:snapToGrid w:val="0"/>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14</w:t>
            </w:r>
          </w:p>
        </w:tc>
      </w:tr>
    </w:tbl>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六、主要完成人情况</w:t>
      </w:r>
    </w:p>
    <w:tbl>
      <w:tblPr>
        <w:tblStyle w:val="5"/>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834"/>
        <w:gridCol w:w="1288"/>
        <w:gridCol w:w="1461"/>
        <w:gridCol w:w="1942"/>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89"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姓名</w:t>
            </w:r>
          </w:p>
        </w:tc>
        <w:tc>
          <w:tcPr>
            <w:tcW w:w="834"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排名</w:t>
            </w:r>
          </w:p>
        </w:tc>
        <w:tc>
          <w:tcPr>
            <w:tcW w:w="1288"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行政职务</w:t>
            </w:r>
          </w:p>
        </w:tc>
        <w:tc>
          <w:tcPr>
            <w:tcW w:w="1461"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技术职称</w:t>
            </w:r>
          </w:p>
        </w:tc>
        <w:tc>
          <w:tcPr>
            <w:tcW w:w="1942"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完成单位</w:t>
            </w:r>
          </w:p>
        </w:tc>
        <w:tc>
          <w:tcPr>
            <w:tcW w:w="2134" w:type="dxa"/>
            <w:vAlign w:val="center"/>
          </w:tcPr>
          <w:p>
            <w:pPr>
              <w:snapToGrid w:val="0"/>
              <w:jc w:val="center"/>
              <w:rPr>
                <w:rFonts w:ascii="Times New Roman" w:hAnsi="Times New Roman" w:cs="Times New Roman"/>
                <w:b/>
                <w:bCs/>
                <w:sz w:val="18"/>
                <w:szCs w:val="18"/>
              </w:rPr>
            </w:pPr>
            <w:r>
              <w:rPr>
                <w:rFonts w:ascii="Times New Roman" w:hAnsi="Times New Roman" w:cs="Times New Roman"/>
                <w:b/>
                <w:bCs/>
                <w:sz w:val="18"/>
                <w:szCs w:val="18"/>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邹  勇</w:t>
            </w:r>
          </w:p>
        </w:tc>
        <w:tc>
          <w:tcPr>
            <w:tcW w:w="8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矿长</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对创新点三、四做出了贡献。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姜永东</w:t>
            </w:r>
          </w:p>
        </w:tc>
        <w:tc>
          <w:tcPr>
            <w:tcW w:w="8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教授</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教授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重庆大学</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点一、二做出了贡献。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何  智</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副经理</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高级工程师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四川广旺能源发展 （集团）有限责任公司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对创新点三、四做出了贡献</w:t>
            </w:r>
            <w:r>
              <w:rPr>
                <w:rFonts w:hint="eastAsia" w:ascii="宋体" w:hAnsi="宋体" w:eastAsia="宋体" w:cs="宋体"/>
                <w:color w:val="auto"/>
                <w:w w:val="105"/>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杨启军</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4</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经理助理</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高级工程师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对创新点</w:t>
            </w:r>
            <w:r>
              <w:rPr>
                <w:rFonts w:hint="eastAsia" w:ascii="宋体" w:hAnsi="宋体" w:eastAsia="宋体" w:cs="宋体"/>
                <w:color w:val="auto"/>
                <w:w w:val="110"/>
                <w:sz w:val="18"/>
                <w:szCs w:val="18"/>
                <w:lang w:val="en-US" w:eastAsia="zh-CN"/>
              </w:rPr>
              <w:t>一</w:t>
            </w:r>
            <w:r>
              <w:rPr>
                <w:rFonts w:hint="eastAsia" w:ascii="宋体" w:hAnsi="宋体" w:eastAsia="宋体" w:cs="宋体"/>
                <w:color w:val="auto"/>
                <w:w w:val="110"/>
                <w:sz w:val="18"/>
                <w:szCs w:val="18"/>
              </w:rPr>
              <w:t>、</w:t>
            </w:r>
            <w:r>
              <w:rPr>
                <w:rFonts w:hint="eastAsia" w:ascii="宋体" w:hAnsi="宋体" w:eastAsia="宋体" w:cs="宋体"/>
                <w:color w:val="auto"/>
                <w:w w:val="110"/>
                <w:sz w:val="18"/>
                <w:szCs w:val="18"/>
                <w:lang w:val="en-US" w:eastAsia="zh-CN"/>
              </w:rPr>
              <w:t>三</w:t>
            </w:r>
            <w:r>
              <w:rPr>
                <w:rFonts w:hint="eastAsia" w:ascii="宋体" w:hAnsi="宋体" w:eastAsia="宋体" w:cs="宋体"/>
                <w:color w:val="auto"/>
                <w:w w:val="110"/>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刘华君</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5</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总工程师</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工程师</w:t>
            </w:r>
          </w:p>
        </w:tc>
        <w:tc>
          <w:tcPr>
            <w:tcW w:w="1942"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w w:val="110"/>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w:t>
            </w:r>
            <w:r>
              <w:rPr>
                <w:rFonts w:hint="eastAsia" w:ascii="宋体" w:hAnsi="宋体" w:eastAsia="宋体" w:cs="宋体"/>
                <w:color w:val="auto"/>
                <w:sz w:val="18"/>
                <w:szCs w:val="18"/>
                <w:lang w:val="en-US" w:eastAsia="zh-CN"/>
              </w:rPr>
              <w:t>三</w:t>
            </w:r>
            <w:r>
              <w:rPr>
                <w:rFonts w:hint="eastAsia" w:ascii="宋体" w:hAnsi="宋体" w:eastAsia="宋体" w:cs="宋体"/>
                <w:color w:val="auto"/>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罗洪彬</w:t>
            </w:r>
          </w:p>
        </w:tc>
        <w:tc>
          <w:tcPr>
            <w:tcW w:w="8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6</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副矿长</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w:t>
            </w:r>
            <w:r>
              <w:rPr>
                <w:rFonts w:hint="eastAsia" w:ascii="宋体" w:hAnsi="宋体" w:eastAsia="宋体" w:cs="宋体"/>
                <w:color w:val="auto"/>
                <w:w w:val="110"/>
                <w:sz w:val="18"/>
                <w:szCs w:val="18"/>
                <w:lang w:val="en-US" w:eastAsia="zh-CN"/>
              </w:rPr>
              <w:t>四</w:t>
            </w:r>
            <w:r>
              <w:rPr>
                <w:rFonts w:hint="eastAsia" w:ascii="宋体" w:hAnsi="宋体" w:eastAsia="宋体" w:cs="宋体"/>
                <w:color w:val="auto"/>
                <w:w w:val="110"/>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289" w:type="dxa"/>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覃旭东</w:t>
            </w:r>
          </w:p>
        </w:tc>
        <w:tc>
          <w:tcPr>
            <w:tcW w:w="834" w:type="dxa"/>
            <w:vAlign w:val="center"/>
          </w:tcPr>
          <w:p>
            <w:pPr>
              <w:snapToGrid w:val="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副矿长</w:t>
            </w:r>
          </w:p>
        </w:tc>
        <w:tc>
          <w:tcPr>
            <w:tcW w:w="1461" w:type="dxa"/>
            <w:vAlign w:val="center"/>
          </w:tcPr>
          <w:p>
            <w:pPr>
              <w:snapToGrid w:val="0"/>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高级工程师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w:t>
            </w:r>
            <w:r>
              <w:rPr>
                <w:rFonts w:hint="eastAsia" w:ascii="宋体" w:hAnsi="宋体" w:eastAsia="宋体" w:cs="宋体"/>
                <w:color w:val="auto"/>
                <w:w w:val="110"/>
                <w:sz w:val="18"/>
                <w:szCs w:val="18"/>
                <w:lang w:val="en-US" w:eastAsia="zh-CN"/>
              </w:rPr>
              <w:t>三</w:t>
            </w:r>
            <w:r>
              <w:rPr>
                <w:rFonts w:hint="eastAsia" w:ascii="宋体" w:hAnsi="宋体" w:eastAsia="宋体" w:cs="宋体"/>
                <w:color w:val="auto"/>
                <w:w w:val="110"/>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王德平</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8</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执行董事</w:t>
            </w:r>
          </w:p>
        </w:tc>
        <w:tc>
          <w:tcPr>
            <w:tcW w:w="1461"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工程师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w:t>
            </w:r>
            <w:r>
              <w:rPr>
                <w:rFonts w:hint="eastAsia" w:ascii="宋体" w:hAnsi="宋体" w:eastAsia="宋体" w:cs="宋体"/>
                <w:color w:val="auto"/>
                <w:sz w:val="18"/>
                <w:szCs w:val="18"/>
                <w:lang w:val="en-US" w:eastAsia="zh-CN"/>
              </w:rPr>
              <w:t>一</w:t>
            </w:r>
            <w:r>
              <w:rPr>
                <w:rFonts w:hint="eastAsia" w:ascii="宋体" w:hAnsi="宋体" w:eastAsia="宋体" w:cs="宋体"/>
                <w:color w:val="auto"/>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曹树刚</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9</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教授</w:t>
            </w:r>
          </w:p>
        </w:tc>
        <w:tc>
          <w:tcPr>
            <w:tcW w:w="1461"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教授</w:t>
            </w:r>
          </w:p>
        </w:tc>
        <w:tc>
          <w:tcPr>
            <w:tcW w:w="1942"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05"/>
                <w:sz w:val="18"/>
                <w:szCs w:val="18"/>
              </w:rPr>
              <w:t>重庆大学</w:t>
            </w:r>
          </w:p>
        </w:tc>
        <w:tc>
          <w:tcPr>
            <w:tcW w:w="2134" w:type="dxa"/>
            <w:vAlign w:val="center"/>
          </w:tcPr>
          <w:p>
            <w:pPr>
              <w:snapToGrid w:val="0"/>
              <w:jc w:val="center"/>
              <w:rPr>
                <w:rFonts w:hint="eastAsia" w:ascii="宋体" w:hAnsi="宋体" w:eastAsia="宋体" w:cs="宋体"/>
                <w:color w:val="auto"/>
                <w:w w:val="110"/>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w:t>
            </w:r>
            <w:r>
              <w:rPr>
                <w:rFonts w:hint="eastAsia" w:ascii="宋体" w:hAnsi="宋体" w:eastAsia="宋体" w:cs="宋体"/>
                <w:color w:val="auto"/>
                <w:sz w:val="18"/>
                <w:szCs w:val="18"/>
                <w:lang w:val="en-US" w:eastAsia="zh-CN"/>
              </w:rPr>
              <w:t>二</w:t>
            </w:r>
            <w:r>
              <w:rPr>
                <w:rFonts w:hint="eastAsia" w:ascii="宋体" w:hAnsi="宋体" w:eastAsia="宋体" w:cs="宋体"/>
                <w:color w:val="auto"/>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徐永宁</w:t>
            </w:r>
          </w:p>
        </w:tc>
        <w:tc>
          <w:tcPr>
            <w:tcW w:w="8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10</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总工程师</w:t>
            </w:r>
          </w:p>
        </w:tc>
        <w:tc>
          <w:tcPr>
            <w:tcW w:w="1461"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高级工程师</w:t>
            </w:r>
          </w:p>
        </w:tc>
        <w:tc>
          <w:tcPr>
            <w:tcW w:w="1942"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sz w:val="18"/>
                <w:szCs w:val="18"/>
              </w:rPr>
              <w:t>四川广旺能源发展 （集团）有限责任公司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点三做出了贡献。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何清锋</w:t>
            </w:r>
          </w:p>
        </w:tc>
        <w:tc>
          <w:tcPr>
            <w:tcW w:w="8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11</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副部长</w:t>
            </w:r>
          </w:p>
        </w:tc>
        <w:tc>
          <w:tcPr>
            <w:tcW w:w="1461"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助理工程师</w:t>
            </w:r>
          </w:p>
        </w:tc>
        <w:tc>
          <w:tcPr>
            <w:tcW w:w="1942"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点三做出了贡献。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向  敏</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2</w:t>
            </w:r>
          </w:p>
        </w:tc>
        <w:tc>
          <w:tcPr>
            <w:tcW w:w="1288"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副部长</w:t>
            </w:r>
          </w:p>
        </w:tc>
        <w:tc>
          <w:tcPr>
            <w:tcW w:w="1461"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工程师</w:t>
            </w:r>
          </w:p>
        </w:tc>
        <w:tc>
          <w:tcPr>
            <w:tcW w:w="1942"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四川川煤石洞沟煤业有限责任公司</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w w:val="110"/>
                <w:sz w:val="18"/>
                <w:szCs w:val="18"/>
              </w:rPr>
              <w:t>对创新</w:t>
            </w:r>
            <w:r>
              <w:rPr>
                <w:rFonts w:hint="eastAsia" w:ascii="宋体" w:hAnsi="宋体" w:eastAsia="宋体" w:cs="宋体"/>
                <w:color w:val="auto"/>
                <w:sz w:val="18"/>
                <w:szCs w:val="18"/>
              </w:rPr>
              <w:t>点三</w:t>
            </w:r>
            <w:r>
              <w:rPr>
                <w:rFonts w:hint="eastAsia" w:ascii="宋体" w:hAnsi="宋体" w:eastAsia="宋体" w:cs="宋体"/>
                <w:color w:val="auto"/>
                <w:sz w:val="18"/>
                <w:szCs w:val="18"/>
                <w:lang w:eastAsia="zh-CN"/>
              </w:rPr>
              <w:t>、</w:t>
            </w:r>
            <w:r>
              <w:rPr>
                <w:rFonts w:hint="eastAsia" w:ascii="宋体" w:hAnsi="宋体" w:eastAsia="宋体" w:cs="宋体"/>
                <w:color w:val="auto"/>
                <w:sz w:val="18"/>
                <w:szCs w:val="18"/>
                <w:lang w:val="en-US" w:eastAsia="zh-CN"/>
              </w:rPr>
              <w:t>四</w:t>
            </w:r>
            <w:r>
              <w:rPr>
                <w:rFonts w:hint="eastAsia" w:ascii="宋体" w:hAnsi="宋体" w:eastAsia="宋体" w:cs="宋体"/>
                <w:color w:val="auto"/>
                <w:sz w:val="18"/>
                <w:szCs w:val="18"/>
              </w:rPr>
              <w:t>做出了贡献。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289"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宋  晓</w:t>
            </w:r>
          </w:p>
        </w:tc>
        <w:tc>
          <w:tcPr>
            <w:tcW w:w="834" w:type="dxa"/>
            <w:vAlign w:val="center"/>
          </w:tcPr>
          <w:p>
            <w:pPr>
              <w:snapToGrid w:val="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3</w:t>
            </w:r>
          </w:p>
        </w:tc>
        <w:tc>
          <w:tcPr>
            <w:tcW w:w="1288" w:type="dxa"/>
            <w:vAlign w:val="center"/>
          </w:tcPr>
          <w:p>
            <w:pPr>
              <w:snapToGrid w:val="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助理</w:t>
            </w:r>
          </w:p>
        </w:tc>
        <w:tc>
          <w:tcPr>
            <w:tcW w:w="1461"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sz w:val="18"/>
                <w:szCs w:val="18"/>
              </w:rPr>
              <w:t>工程师</w:t>
            </w:r>
          </w:p>
        </w:tc>
        <w:tc>
          <w:tcPr>
            <w:tcW w:w="1942" w:type="dxa"/>
            <w:vAlign w:val="center"/>
          </w:tcPr>
          <w:p>
            <w:pPr>
              <w:snapToGrid w:val="0"/>
              <w:jc w:val="center"/>
              <w:rPr>
                <w:rFonts w:hint="eastAsia" w:ascii="宋体" w:hAnsi="宋体" w:eastAsia="宋体" w:cs="宋体"/>
                <w:color w:val="auto"/>
                <w:w w:val="105"/>
                <w:sz w:val="18"/>
                <w:szCs w:val="18"/>
              </w:rPr>
            </w:pPr>
            <w:r>
              <w:rPr>
                <w:rFonts w:hint="eastAsia" w:ascii="宋体" w:hAnsi="宋体" w:eastAsia="宋体" w:cs="宋体"/>
                <w:color w:val="auto"/>
                <w:w w:val="105"/>
                <w:sz w:val="18"/>
                <w:szCs w:val="18"/>
              </w:rPr>
              <w:t>重庆大学</w:t>
            </w:r>
          </w:p>
        </w:tc>
        <w:tc>
          <w:tcPr>
            <w:tcW w:w="2134" w:type="dxa"/>
            <w:vAlign w:val="center"/>
          </w:tcPr>
          <w:p>
            <w:pPr>
              <w:snapToGrid w:val="0"/>
              <w:jc w:val="center"/>
              <w:rPr>
                <w:rFonts w:hint="eastAsia" w:ascii="宋体" w:hAnsi="宋体" w:eastAsia="宋体" w:cs="宋体"/>
                <w:color w:val="auto"/>
                <w:sz w:val="18"/>
                <w:szCs w:val="18"/>
              </w:rPr>
            </w:pPr>
            <w:r>
              <w:rPr>
                <w:rFonts w:hint="eastAsia" w:ascii="宋体" w:hAnsi="宋体" w:eastAsia="宋体" w:cs="宋体"/>
                <w:color w:val="auto"/>
                <w:sz w:val="18"/>
                <w:szCs w:val="18"/>
              </w:rPr>
              <w:t>对创新点一做出了贡献。</w:t>
            </w:r>
          </w:p>
        </w:tc>
      </w:tr>
    </w:tbl>
    <w:p>
      <w:pPr>
        <w:snapToGrid w:val="0"/>
        <w:spacing w:line="360" w:lineRule="auto"/>
        <w:rPr>
          <w:rFonts w:ascii="黑体" w:hAnsi="黑体" w:eastAsia="黑体" w:cs="黑体"/>
          <w:b/>
          <w:bCs/>
          <w:sz w:val="30"/>
          <w:szCs w:val="30"/>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七、主要完成单位情况</w:t>
      </w:r>
    </w:p>
    <w:tbl>
      <w:tblPr>
        <w:tblStyle w:val="5"/>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7"/>
        <w:gridCol w:w="1416"/>
        <w:gridCol w:w="5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987" w:type="dxa"/>
            <w:vAlign w:val="center"/>
          </w:tcPr>
          <w:p>
            <w:pPr>
              <w:snapToGrid w:val="0"/>
              <w:jc w:val="center"/>
              <w:rPr>
                <w:rFonts w:ascii="Times New Roman" w:hAnsi="Times New Roman" w:cs="Times New Roman"/>
                <w:b/>
                <w:w w:val="105"/>
                <w:sz w:val="18"/>
                <w:szCs w:val="18"/>
              </w:rPr>
            </w:pPr>
            <w:r>
              <w:rPr>
                <w:rFonts w:hint="eastAsia" w:ascii="Times New Roman" w:hAnsi="Times New Roman" w:cs="Times New Roman"/>
                <w:b/>
                <w:w w:val="105"/>
                <w:sz w:val="18"/>
                <w:szCs w:val="18"/>
              </w:rPr>
              <w:t>名称</w:t>
            </w:r>
          </w:p>
        </w:tc>
        <w:tc>
          <w:tcPr>
            <w:tcW w:w="1416" w:type="dxa"/>
            <w:vAlign w:val="center"/>
          </w:tcPr>
          <w:p>
            <w:pPr>
              <w:snapToGrid w:val="0"/>
              <w:jc w:val="center"/>
              <w:rPr>
                <w:rFonts w:ascii="Times New Roman" w:hAnsi="Times New Roman" w:cs="Times New Roman"/>
                <w:b/>
                <w:w w:val="105"/>
                <w:sz w:val="18"/>
                <w:szCs w:val="18"/>
              </w:rPr>
            </w:pPr>
            <w:r>
              <w:rPr>
                <w:rFonts w:hint="eastAsia" w:ascii="Times New Roman" w:hAnsi="Times New Roman" w:cs="Times New Roman"/>
                <w:b/>
                <w:w w:val="105"/>
                <w:sz w:val="18"/>
                <w:szCs w:val="18"/>
              </w:rPr>
              <w:t>单位性质</w:t>
            </w:r>
          </w:p>
        </w:tc>
        <w:tc>
          <w:tcPr>
            <w:tcW w:w="5530" w:type="dxa"/>
            <w:vAlign w:val="center"/>
          </w:tcPr>
          <w:p>
            <w:pPr>
              <w:snapToGrid w:val="0"/>
              <w:jc w:val="center"/>
              <w:rPr>
                <w:rFonts w:ascii="Times New Roman" w:hAnsi="Times New Roman" w:cs="Times New Roman"/>
                <w:b/>
                <w:w w:val="105"/>
                <w:sz w:val="18"/>
                <w:szCs w:val="18"/>
              </w:rPr>
            </w:pPr>
            <w:r>
              <w:rPr>
                <w:rFonts w:hint="eastAsia" w:ascii="Times New Roman" w:hAnsi="Times New Roman" w:cs="Times New Roman"/>
                <w:b/>
                <w:w w:val="105"/>
                <w:sz w:val="18"/>
                <w:szCs w:val="18"/>
              </w:rPr>
              <w:t>对本项目的贡献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7" w:type="dxa"/>
            <w:vAlign w:val="center"/>
          </w:tcPr>
          <w:p>
            <w:pPr>
              <w:snapToGrid w:val="0"/>
              <w:jc w:val="center"/>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四川川煤石洞沟煤业有限责任公司</w:t>
            </w:r>
          </w:p>
        </w:tc>
        <w:tc>
          <w:tcPr>
            <w:tcW w:w="1416" w:type="dxa"/>
            <w:vAlign w:val="center"/>
          </w:tcPr>
          <w:p>
            <w:pPr>
              <w:snapToGrid w:val="0"/>
              <w:jc w:val="center"/>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省属国有企业</w:t>
            </w:r>
          </w:p>
        </w:tc>
        <w:tc>
          <w:tcPr>
            <w:tcW w:w="5530" w:type="dxa"/>
            <w:vAlign w:val="center"/>
          </w:tcPr>
          <w:p>
            <w:pPr>
              <w:snapToGrid w:val="0"/>
              <w:jc w:val="left"/>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在本项目研究中，四川川煤石洞沟煤业有限责任公司主要负责项目整体规划、研究内容、技术路线、现场研究等工作，在综采沿空留巷新方法和推广应用方面做出显著贡献。解决了现场应用过程中的关键技术难题，对创新成果三、四做出了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987" w:type="dxa"/>
            <w:vAlign w:val="center"/>
          </w:tcPr>
          <w:p>
            <w:pPr>
              <w:snapToGrid w:val="0"/>
              <w:jc w:val="center"/>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重庆大学</w:t>
            </w:r>
          </w:p>
        </w:tc>
        <w:tc>
          <w:tcPr>
            <w:tcW w:w="1416" w:type="dxa"/>
            <w:vAlign w:val="center"/>
          </w:tcPr>
          <w:p>
            <w:pPr>
              <w:snapToGrid w:val="0"/>
              <w:jc w:val="center"/>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大专院校</w:t>
            </w:r>
          </w:p>
        </w:tc>
        <w:tc>
          <w:tcPr>
            <w:tcW w:w="5530" w:type="dxa"/>
            <w:vAlign w:val="center"/>
          </w:tcPr>
          <w:p>
            <w:pPr>
              <w:snapToGrid w:val="0"/>
              <w:jc w:val="left"/>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在本项目研究中，重庆大学主要负责项目的理论研究、研究方案、数值分析等工作，在综采沿空留巷新理论和推广应用方面做出显著贡献。揭示了急倾斜煤层开采岩层移动规律，对创新成果一、二做出了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87" w:type="dxa"/>
            <w:vAlign w:val="center"/>
          </w:tcPr>
          <w:p>
            <w:pPr>
              <w:snapToGrid w:val="0"/>
              <w:jc w:val="center"/>
              <w:rPr>
                <w:rFonts w:ascii="Times New Roman" w:hAnsi="Times New Roman" w:cs="Times New Roman"/>
                <w:color w:val="auto"/>
                <w:w w:val="105"/>
                <w:sz w:val="18"/>
                <w:szCs w:val="18"/>
              </w:rPr>
            </w:pPr>
            <w:r>
              <w:rPr>
                <w:rFonts w:hint="eastAsia" w:ascii="宋体" w:hAnsi="宋体" w:eastAsia="宋体" w:cs="宋体"/>
                <w:color w:val="auto"/>
                <w:sz w:val="18"/>
                <w:szCs w:val="18"/>
              </w:rPr>
              <w:t>四川广旺能源发展 （集团）有限责任公司</w:t>
            </w:r>
          </w:p>
        </w:tc>
        <w:tc>
          <w:tcPr>
            <w:tcW w:w="1416" w:type="dxa"/>
            <w:vAlign w:val="center"/>
          </w:tcPr>
          <w:p>
            <w:pPr>
              <w:snapToGrid w:val="0"/>
              <w:jc w:val="center"/>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省属国有企业</w:t>
            </w:r>
          </w:p>
        </w:tc>
        <w:tc>
          <w:tcPr>
            <w:tcW w:w="5530" w:type="dxa"/>
            <w:vAlign w:val="center"/>
          </w:tcPr>
          <w:p>
            <w:pPr>
              <w:snapToGrid w:val="0"/>
              <w:jc w:val="left"/>
              <w:rPr>
                <w:rFonts w:ascii="Times New Roman" w:hAnsi="Times New Roman" w:cs="Times New Roman"/>
                <w:color w:val="auto"/>
                <w:w w:val="105"/>
                <w:sz w:val="18"/>
                <w:szCs w:val="18"/>
              </w:rPr>
            </w:pPr>
            <w:r>
              <w:rPr>
                <w:rFonts w:hint="eastAsia" w:ascii="Times New Roman" w:hAnsi="Times New Roman" w:cs="Times New Roman"/>
                <w:color w:val="auto"/>
                <w:w w:val="105"/>
                <w:sz w:val="18"/>
                <w:szCs w:val="18"/>
              </w:rPr>
              <w:t>在本项目研究中，四川广旺能源发展(集团)有限责任公司主要负责指导项目研究内容、研究方法、现场试验等工作，在急倾斜智能化综采开采技术优化和综采沿空留巷设计安装方面做出显著贡献。解决了现场应用过程中的关键技术难题，对创新成果四做出了突出贡献。</w:t>
            </w:r>
          </w:p>
        </w:tc>
      </w:tr>
    </w:tbl>
    <w:p>
      <w:pPr>
        <w:rPr>
          <w:rFonts w:ascii="宋体" w:hAnsi="宋体" w:eastAsia="宋体" w:cs="宋体"/>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新宋体">
    <w:panose1 w:val="02010609030101010101"/>
    <w:charset w:val="86"/>
    <w:family w:val="modern"/>
    <w:pitch w:val="default"/>
    <w:sig w:usb0="00000003" w:usb1="288F0000" w:usb2="0000000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4C5530"/>
    <w:rsid w:val="00014910"/>
    <w:rsid w:val="00090750"/>
    <w:rsid w:val="0009106D"/>
    <w:rsid w:val="000E08E5"/>
    <w:rsid w:val="00177A9E"/>
    <w:rsid w:val="00191D08"/>
    <w:rsid w:val="001C2C57"/>
    <w:rsid w:val="001F362E"/>
    <w:rsid w:val="002D1212"/>
    <w:rsid w:val="00344A52"/>
    <w:rsid w:val="00354010"/>
    <w:rsid w:val="00375FE2"/>
    <w:rsid w:val="00391C65"/>
    <w:rsid w:val="003D0FAD"/>
    <w:rsid w:val="00424338"/>
    <w:rsid w:val="00480109"/>
    <w:rsid w:val="004B466E"/>
    <w:rsid w:val="004C5530"/>
    <w:rsid w:val="00534D13"/>
    <w:rsid w:val="00634EF6"/>
    <w:rsid w:val="00646BF2"/>
    <w:rsid w:val="00727DEC"/>
    <w:rsid w:val="00742979"/>
    <w:rsid w:val="0077444D"/>
    <w:rsid w:val="007C693A"/>
    <w:rsid w:val="00884B8F"/>
    <w:rsid w:val="008A09A3"/>
    <w:rsid w:val="008E6482"/>
    <w:rsid w:val="00954FC6"/>
    <w:rsid w:val="00976CA9"/>
    <w:rsid w:val="00A66AD5"/>
    <w:rsid w:val="00A70A88"/>
    <w:rsid w:val="00BC40A2"/>
    <w:rsid w:val="00BD336B"/>
    <w:rsid w:val="00E466EB"/>
    <w:rsid w:val="00E90EA7"/>
    <w:rsid w:val="00F210ED"/>
    <w:rsid w:val="00F648E5"/>
    <w:rsid w:val="01386BAF"/>
    <w:rsid w:val="019773DF"/>
    <w:rsid w:val="01F475FB"/>
    <w:rsid w:val="02801AFE"/>
    <w:rsid w:val="02CB5C99"/>
    <w:rsid w:val="040E1D10"/>
    <w:rsid w:val="06550386"/>
    <w:rsid w:val="07127516"/>
    <w:rsid w:val="079F38D0"/>
    <w:rsid w:val="080D690E"/>
    <w:rsid w:val="0A993C75"/>
    <w:rsid w:val="0BE4083B"/>
    <w:rsid w:val="0D1A3FA7"/>
    <w:rsid w:val="0DEC5D9A"/>
    <w:rsid w:val="0F657495"/>
    <w:rsid w:val="11235C80"/>
    <w:rsid w:val="129726EB"/>
    <w:rsid w:val="138304D7"/>
    <w:rsid w:val="15270A0F"/>
    <w:rsid w:val="159D1A1C"/>
    <w:rsid w:val="175056A5"/>
    <w:rsid w:val="17AA1CA4"/>
    <w:rsid w:val="17AE4C0D"/>
    <w:rsid w:val="18E45333"/>
    <w:rsid w:val="1BDB32D5"/>
    <w:rsid w:val="1D23462A"/>
    <w:rsid w:val="1DC62F13"/>
    <w:rsid w:val="1EDC730E"/>
    <w:rsid w:val="1EE873D2"/>
    <w:rsid w:val="1FCB0CD3"/>
    <w:rsid w:val="220F5E66"/>
    <w:rsid w:val="22D61827"/>
    <w:rsid w:val="262331AA"/>
    <w:rsid w:val="27BA1EC0"/>
    <w:rsid w:val="287D34F3"/>
    <w:rsid w:val="2BE15083"/>
    <w:rsid w:val="2C2E7353"/>
    <w:rsid w:val="31D2040B"/>
    <w:rsid w:val="31DC5262"/>
    <w:rsid w:val="3520754F"/>
    <w:rsid w:val="36015EC7"/>
    <w:rsid w:val="36F95DA9"/>
    <w:rsid w:val="3F9F2B03"/>
    <w:rsid w:val="40522D15"/>
    <w:rsid w:val="417B5CE8"/>
    <w:rsid w:val="44160408"/>
    <w:rsid w:val="45464C32"/>
    <w:rsid w:val="45D31C07"/>
    <w:rsid w:val="470B58EA"/>
    <w:rsid w:val="499A41CB"/>
    <w:rsid w:val="4A0420E0"/>
    <w:rsid w:val="4ABF6747"/>
    <w:rsid w:val="4B7E15CD"/>
    <w:rsid w:val="4BD51A53"/>
    <w:rsid w:val="4EA13E13"/>
    <w:rsid w:val="504403B4"/>
    <w:rsid w:val="5898614F"/>
    <w:rsid w:val="64131CBA"/>
    <w:rsid w:val="68966AA4"/>
    <w:rsid w:val="69CB67CF"/>
    <w:rsid w:val="6AA4207A"/>
    <w:rsid w:val="6C9331D3"/>
    <w:rsid w:val="6EC77D33"/>
    <w:rsid w:val="7189239C"/>
    <w:rsid w:val="7287792A"/>
    <w:rsid w:val="732E3315"/>
    <w:rsid w:val="753F5686"/>
    <w:rsid w:val="75815834"/>
    <w:rsid w:val="76050B30"/>
    <w:rsid w:val="76EF1F5B"/>
    <w:rsid w:val="7A2F6487"/>
    <w:rsid w:val="7AF8653D"/>
    <w:rsid w:val="7DD506AE"/>
    <w:rsid w:val="7F455782"/>
    <w:rsid w:val="B96B8C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Paragraph"/>
    <w:basedOn w:val="1"/>
    <w:qFormat/>
    <w:uiPriority w:val="1"/>
    <w:pPr>
      <w:spacing w:before="93"/>
    </w:pPr>
    <w:rPr>
      <w:rFonts w:ascii="宋体" w:hAnsi="宋体" w:eastAsia="宋体" w:cs="宋体"/>
    </w:rPr>
  </w:style>
  <w:style w:type="paragraph" w:customStyle="1" w:styleId="8">
    <w:name w:val="表格"/>
    <w:basedOn w:val="1"/>
    <w:qFormat/>
    <w:uiPriority w:val="0"/>
    <w:pPr>
      <w:spacing w:before="50" w:beforeLines="50" w:after="50" w:afterLines="50"/>
      <w:jc w:val="center"/>
    </w:pPr>
    <w:rPr>
      <w:rFonts w:eastAsia="新宋体"/>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3863</Words>
  <Characters>4670</Characters>
  <Lines>31</Lines>
  <Paragraphs>8</Paragraphs>
  <TotalTime>5</TotalTime>
  <ScaleCrop>false</ScaleCrop>
  <LinksUpToDate>false</LinksUpToDate>
  <CharactersWithSpaces>4741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2021-05-13T12:38:00Z</dcterms:created>
  <dc:creator>sdg</dc:creator>
  <cp:lastModifiedBy>水上漂</cp:lastModifiedBy>
  <dcterms:modified xsi:type="dcterms:W3CDTF">2023-07-13T16:09:58Z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4D6BF7673B654E598BEDFAD5555F27DA</vt:lpwstr>
  </property>
</Properties>
</file>