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120" w:firstLineChars="200"/>
        <w:rPr>
          <w:rFonts w:eastAsia="仿宋"/>
          <w:bCs/>
          <w:color w:val="auto"/>
          <w:sz w:val="56"/>
          <w:szCs w:val="56"/>
        </w:rPr>
      </w:pPr>
    </w:p>
    <w:p>
      <w:pPr>
        <w:spacing w:line="360" w:lineRule="auto"/>
        <w:jc w:val="center"/>
        <w:rPr>
          <w:rFonts w:eastAsia="方正小标宋简体"/>
          <w:bCs/>
          <w:color w:val="auto"/>
          <w:sz w:val="44"/>
          <w:szCs w:val="44"/>
        </w:rPr>
      </w:pPr>
      <w:r>
        <w:rPr>
          <w:rFonts w:eastAsia="方正小标宋简体"/>
          <w:bCs/>
          <w:color w:val="auto"/>
          <w:sz w:val="44"/>
          <w:szCs w:val="44"/>
        </w:rPr>
        <w:t>四川省防汛抗旱应急预案</w:t>
      </w:r>
      <w:r>
        <w:rPr>
          <w:rFonts w:hint="eastAsia" w:eastAsia="方正小标宋简体"/>
          <w:bCs/>
          <w:color w:val="auto"/>
          <w:sz w:val="44"/>
          <w:szCs w:val="44"/>
        </w:rPr>
        <w:t>（修订）</w:t>
      </w:r>
    </w:p>
    <w:p>
      <w:pPr>
        <w:pStyle w:val="10"/>
        <w:spacing w:line="360" w:lineRule="auto"/>
        <w:ind w:firstLine="0"/>
        <w:jc w:val="center"/>
        <w:rPr>
          <w:rFonts w:eastAsia="仿宋"/>
          <w:bCs/>
          <w:color w:val="auto"/>
          <w:sz w:val="32"/>
          <w:szCs w:val="21"/>
        </w:rPr>
      </w:pPr>
      <w:r>
        <w:rPr>
          <w:rFonts w:hint="eastAsia" w:eastAsia="仿宋"/>
          <w:bCs/>
          <w:color w:val="auto"/>
          <w:sz w:val="32"/>
          <w:szCs w:val="21"/>
        </w:rPr>
        <w:t>（征求意见稿）</w:t>
      </w:r>
    </w:p>
    <w:p>
      <w:pPr>
        <w:pStyle w:val="10"/>
        <w:spacing w:line="360" w:lineRule="auto"/>
        <w:jc w:val="left"/>
        <w:rPr>
          <w:rFonts w:eastAsia="仿宋"/>
          <w:bCs/>
          <w:color w:val="auto"/>
          <w:sz w:val="32"/>
          <w:szCs w:val="21"/>
        </w:rPr>
      </w:pPr>
    </w:p>
    <w:p>
      <w:pPr>
        <w:pStyle w:val="10"/>
        <w:spacing w:line="360" w:lineRule="auto"/>
        <w:jc w:val="left"/>
        <w:rPr>
          <w:rFonts w:eastAsia="仿宋"/>
          <w:bCs/>
          <w:color w:val="auto"/>
          <w:sz w:val="32"/>
          <w:szCs w:val="21"/>
        </w:rPr>
      </w:pPr>
    </w:p>
    <w:p>
      <w:pPr>
        <w:pStyle w:val="10"/>
        <w:spacing w:line="360" w:lineRule="auto"/>
        <w:jc w:val="left"/>
        <w:rPr>
          <w:rFonts w:eastAsia="仿宋"/>
          <w:bCs/>
          <w:color w:val="auto"/>
          <w:sz w:val="32"/>
          <w:szCs w:val="21"/>
        </w:rPr>
      </w:pPr>
    </w:p>
    <w:p>
      <w:pPr>
        <w:pStyle w:val="10"/>
        <w:spacing w:line="360" w:lineRule="auto"/>
        <w:jc w:val="left"/>
        <w:rPr>
          <w:rFonts w:eastAsia="仿宋"/>
          <w:bCs/>
          <w:color w:val="auto"/>
          <w:sz w:val="32"/>
          <w:szCs w:val="21"/>
        </w:rPr>
      </w:pPr>
    </w:p>
    <w:p>
      <w:pPr>
        <w:pStyle w:val="10"/>
        <w:spacing w:line="360" w:lineRule="auto"/>
        <w:jc w:val="left"/>
        <w:rPr>
          <w:rFonts w:eastAsia="仿宋"/>
          <w:bCs/>
          <w:color w:val="auto"/>
          <w:sz w:val="32"/>
          <w:szCs w:val="21"/>
        </w:rPr>
      </w:pPr>
    </w:p>
    <w:p>
      <w:pPr>
        <w:pStyle w:val="10"/>
        <w:spacing w:line="360" w:lineRule="auto"/>
        <w:jc w:val="left"/>
        <w:rPr>
          <w:rFonts w:eastAsia="仿宋"/>
          <w:bCs/>
          <w:color w:val="auto"/>
          <w:sz w:val="32"/>
          <w:szCs w:val="21"/>
        </w:rPr>
      </w:pPr>
    </w:p>
    <w:p>
      <w:pPr>
        <w:pStyle w:val="10"/>
        <w:spacing w:line="360" w:lineRule="auto"/>
        <w:jc w:val="left"/>
        <w:rPr>
          <w:rFonts w:eastAsia="仿宋"/>
          <w:bCs/>
          <w:color w:val="auto"/>
          <w:sz w:val="32"/>
          <w:szCs w:val="21"/>
        </w:rPr>
      </w:pPr>
    </w:p>
    <w:p>
      <w:pPr>
        <w:pStyle w:val="10"/>
        <w:spacing w:line="360" w:lineRule="auto"/>
        <w:jc w:val="left"/>
        <w:rPr>
          <w:rFonts w:eastAsia="仿宋"/>
          <w:bCs/>
          <w:color w:val="auto"/>
          <w:sz w:val="32"/>
          <w:szCs w:val="21"/>
        </w:rPr>
      </w:pPr>
    </w:p>
    <w:p>
      <w:pPr>
        <w:pStyle w:val="10"/>
        <w:spacing w:line="360" w:lineRule="auto"/>
        <w:jc w:val="left"/>
        <w:rPr>
          <w:rFonts w:eastAsia="仿宋"/>
          <w:bCs/>
          <w:color w:val="auto"/>
          <w:sz w:val="32"/>
          <w:szCs w:val="21"/>
        </w:rPr>
      </w:pPr>
    </w:p>
    <w:p>
      <w:pPr>
        <w:pStyle w:val="10"/>
        <w:spacing w:line="360" w:lineRule="auto"/>
        <w:jc w:val="left"/>
        <w:rPr>
          <w:rFonts w:eastAsia="仿宋"/>
          <w:bCs/>
          <w:color w:val="auto"/>
          <w:sz w:val="32"/>
          <w:szCs w:val="21"/>
        </w:rPr>
      </w:pPr>
    </w:p>
    <w:p>
      <w:pPr>
        <w:pStyle w:val="10"/>
        <w:spacing w:line="360" w:lineRule="auto"/>
        <w:jc w:val="left"/>
        <w:rPr>
          <w:rFonts w:eastAsia="仿宋"/>
          <w:bCs/>
          <w:color w:val="auto"/>
          <w:sz w:val="32"/>
          <w:szCs w:val="21"/>
        </w:rPr>
      </w:pPr>
    </w:p>
    <w:p>
      <w:pPr>
        <w:pStyle w:val="10"/>
        <w:spacing w:line="360" w:lineRule="auto"/>
        <w:ind w:firstLine="0"/>
        <w:jc w:val="left"/>
        <w:rPr>
          <w:rFonts w:eastAsia="仿宋"/>
          <w:bCs/>
          <w:color w:val="auto"/>
          <w:sz w:val="32"/>
          <w:szCs w:val="21"/>
        </w:rPr>
      </w:pPr>
    </w:p>
    <w:p>
      <w:pPr>
        <w:pStyle w:val="10"/>
        <w:spacing w:line="360" w:lineRule="auto"/>
        <w:ind w:firstLine="0"/>
        <w:jc w:val="left"/>
        <w:rPr>
          <w:rFonts w:eastAsia="仿宋"/>
          <w:bCs/>
          <w:color w:val="auto"/>
          <w:sz w:val="32"/>
          <w:szCs w:val="21"/>
        </w:rPr>
      </w:pPr>
    </w:p>
    <w:p>
      <w:pPr>
        <w:pStyle w:val="10"/>
        <w:spacing w:line="360" w:lineRule="auto"/>
        <w:ind w:firstLine="0"/>
        <w:jc w:val="left"/>
        <w:rPr>
          <w:rFonts w:eastAsia="仿宋"/>
          <w:bCs/>
          <w:color w:val="auto"/>
          <w:sz w:val="32"/>
          <w:szCs w:val="21"/>
        </w:rPr>
      </w:pPr>
    </w:p>
    <w:p>
      <w:pPr>
        <w:pStyle w:val="10"/>
        <w:spacing w:line="360" w:lineRule="auto"/>
        <w:jc w:val="left"/>
        <w:rPr>
          <w:rFonts w:eastAsia="仿宋"/>
          <w:bCs/>
          <w:color w:val="auto"/>
          <w:sz w:val="32"/>
          <w:szCs w:val="21"/>
        </w:rPr>
      </w:pPr>
    </w:p>
    <w:p>
      <w:pPr>
        <w:spacing w:line="360" w:lineRule="auto"/>
        <w:jc w:val="center"/>
        <w:rPr>
          <w:rFonts w:eastAsia="方正北魏楷书简体"/>
          <w:bCs/>
          <w:color w:val="auto"/>
          <w:sz w:val="36"/>
          <w:szCs w:val="32"/>
        </w:rPr>
      </w:pPr>
      <w:r>
        <w:rPr>
          <w:rFonts w:eastAsia="方正北魏楷书简体"/>
          <w:bCs/>
          <w:color w:val="auto"/>
          <w:sz w:val="36"/>
          <w:szCs w:val="32"/>
        </w:rPr>
        <w:t>四川省防汛抗旱指挥部</w:t>
      </w:r>
    </w:p>
    <w:p>
      <w:pPr>
        <w:spacing w:line="360" w:lineRule="auto"/>
        <w:jc w:val="center"/>
        <w:rPr>
          <w:rFonts w:eastAsia="仿宋"/>
          <w:bCs/>
          <w:color w:val="auto"/>
          <w:sz w:val="36"/>
          <w:szCs w:val="32"/>
        </w:rPr>
      </w:pPr>
      <w:r>
        <w:rPr>
          <w:rFonts w:eastAsia="方正北魏楷书简体"/>
          <w:bCs/>
          <w:color w:val="auto"/>
          <w:sz w:val="36"/>
          <w:szCs w:val="32"/>
        </w:rPr>
        <w:t>2021年</w:t>
      </w:r>
      <w:r>
        <w:rPr>
          <w:rFonts w:hint="eastAsia" w:eastAsia="方正北魏楷书简体"/>
          <w:bCs/>
          <w:color w:val="auto"/>
          <w:sz w:val="36"/>
          <w:szCs w:val="32"/>
        </w:rPr>
        <w:t>6</w:t>
      </w:r>
      <w:r>
        <w:rPr>
          <w:rFonts w:eastAsia="方正北魏楷书简体"/>
          <w:bCs/>
          <w:color w:val="auto"/>
          <w:sz w:val="36"/>
          <w:szCs w:val="32"/>
        </w:rPr>
        <w:t xml:space="preserve">月 </w:t>
      </w:r>
      <w:r>
        <w:rPr>
          <w:rFonts w:eastAsia="仿宋"/>
          <w:bCs/>
          <w:color w:val="auto"/>
          <w:sz w:val="36"/>
          <w:szCs w:val="32"/>
        </w:rPr>
        <w:t xml:space="preserve">       </w:t>
      </w:r>
    </w:p>
    <w:p>
      <w:pPr>
        <w:spacing w:line="360" w:lineRule="auto"/>
        <w:jc w:val="left"/>
        <w:rPr>
          <w:rFonts w:eastAsia="仿宋"/>
          <w:bCs/>
          <w:color w:val="auto"/>
          <w:sz w:val="32"/>
          <w:szCs w:val="32"/>
        </w:rPr>
      </w:pPr>
      <w:bookmarkStart w:id="0" w:name="_Toc289174450"/>
    </w:p>
    <w:p>
      <w:pPr>
        <w:spacing w:line="360" w:lineRule="auto"/>
        <w:jc w:val="center"/>
        <w:rPr>
          <w:rFonts w:eastAsia="仿宋"/>
          <w:bCs/>
          <w:color w:val="auto"/>
          <w:sz w:val="40"/>
          <w:szCs w:val="40"/>
        </w:rPr>
        <w:sectPr>
          <w:footerReference r:id="rId3" w:type="default"/>
          <w:footerReference r:id="rId4" w:type="even"/>
          <w:pgSz w:w="11906" w:h="16838"/>
          <w:pgMar w:top="1440" w:right="1463" w:bottom="1440" w:left="1800" w:header="851" w:footer="992" w:gutter="0"/>
          <w:cols w:space="720" w:num="1"/>
          <w:docGrid w:type="lines" w:linePitch="312" w:charSpace="0"/>
        </w:sectPr>
      </w:pPr>
    </w:p>
    <w:p>
      <w:pPr>
        <w:tabs>
          <w:tab w:val="center" w:pos="4321"/>
          <w:tab w:val="right" w:pos="8643"/>
        </w:tabs>
        <w:spacing w:line="360" w:lineRule="auto"/>
        <w:jc w:val="left"/>
        <w:rPr>
          <w:rFonts w:eastAsia="仿宋"/>
          <w:bCs/>
          <w:color w:val="auto"/>
          <w:sz w:val="44"/>
          <w:szCs w:val="44"/>
        </w:rPr>
      </w:pPr>
      <w:r>
        <w:rPr>
          <w:rFonts w:eastAsia="仿宋"/>
          <w:bCs/>
          <w:color w:val="auto"/>
          <w:sz w:val="40"/>
          <w:szCs w:val="40"/>
        </w:rPr>
        <w:tab/>
      </w:r>
      <w:r>
        <w:rPr>
          <w:rFonts w:eastAsia="方正黑体简体"/>
          <w:bCs/>
          <w:color w:val="auto"/>
          <w:sz w:val="44"/>
          <w:szCs w:val="44"/>
        </w:rPr>
        <w:t>目   录</w:t>
      </w:r>
      <w:r>
        <w:rPr>
          <w:rFonts w:eastAsia="仿宋"/>
          <w:bCs/>
          <w:color w:val="auto"/>
          <w:sz w:val="44"/>
          <w:szCs w:val="44"/>
        </w:rPr>
        <w:tab/>
      </w:r>
    </w:p>
    <w:p>
      <w:pPr>
        <w:spacing w:line="360" w:lineRule="auto"/>
        <w:ind w:firstLine="6174" w:firstLineChars="1715"/>
        <w:jc w:val="left"/>
        <w:rPr>
          <w:rFonts w:eastAsia="仿宋"/>
          <w:bCs/>
          <w:color w:val="auto"/>
          <w:sz w:val="36"/>
          <w:szCs w:val="36"/>
        </w:rPr>
      </w:pPr>
    </w:p>
    <w:p>
      <w:pPr>
        <w:pStyle w:val="12"/>
        <w:tabs>
          <w:tab w:val="right" w:leader="dot" w:pos="8633"/>
        </w:tabs>
        <w:rPr>
          <w:rFonts w:asciiTheme="minorHAnsi" w:hAnsiTheme="minorHAnsi" w:eastAsiaTheme="minorEastAsia" w:cstheme="minorBidi"/>
          <w:color w:val="auto"/>
          <w:sz w:val="21"/>
          <w:szCs w:val="22"/>
        </w:rPr>
      </w:pPr>
      <w:r>
        <w:rPr>
          <w:rFonts w:eastAsia="仿宋"/>
          <w:bCs/>
          <w:color w:val="auto"/>
          <w:sz w:val="40"/>
          <w:szCs w:val="36"/>
        </w:rPr>
        <w:fldChar w:fldCharType="begin"/>
      </w:r>
      <w:r>
        <w:rPr>
          <w:rFonts w:eastAsia="仿宋"/>
          <w:bCs/>
          <w:color w:val="auto"/>
          <w:sz w:val="40"/>
          <w:szCs w:val="36"/>
        </w:rPr>
        <w:instrText xml:space="preserve"> TOC \o "1-2" \h \z \u </w:instrText>
      </w:r>
      <w:r>
        <w:rPr>
          <w:rFonts w:eastAsia="仿宋"/>
          <w:bCs/>
          <w:color w:val="auto"/>
          <w:sz w:val="40"/>
          <w:szCs w:val="36"/>
        </w:rPr>
        <w:fldChar w:fldCharType="separate"/>
      </w:r>
      <w:r>
        <w:rPr>
          <w:color w:val="auto"/>
        </w:rPr>
        <w:fldChar w:fldCharType="begin"/>
      </w:r>
      <w:r>
        <w:rPr>
          <w:color w:val="auto"/>
        </w:rPr>
        <w:instrText xml:space="preserve"> HYPERLINK \l "_Toc75080447" </w:instrText>
      </w:r>
      <w:r>
        <w:rPr>
          <w:color w:val="auto"/>
        </w:rPr>
        <w:fldChar w:fldCharType="separate"/>
      </w:r>
      <w:r>
        <w:rPr>
          <w:rStyle w:val="18"/>
          <w:rFonts w:eastAsia="黑体"/>
          <w:color w:val="auto"/>
        </w:rPr>
        <w:t xml:space="preserve">1 </w:t>
      </w:r>
      <w:r>
        <w:rPr>
          <w:rStyle w:val="18"/>
          <w:rFonts w:ascii="仿宋_GB2312" w:eastAsia="仿宋_GB2312" w:hAnsiTheme="minorEastAsia"/>
          <w:color w:val="auto"/>
        </w:rPr>
        <w:t>总则</w:t>
      </w:r>
      <w:r>
        <w:rPr>
          <w:color w:val="auto"/>
        </w:rPr>
        <w:tab/>
      </w:r>
      <w:r>
        <w:rPr>
          <w:color w:val="auto"/>
        </w:rPr>
        <w:fldChar w:fldCharType="begin"/>
      </w:r>
      <w:r>
        <w:rPr>
          <w:color w:val="auto"/>
        </w:rPr>
        <w:instrText xml:space="preserve"> PAGEREF _Toc75080447 \h </w:instrText>
      </w:r>
      <w:r>
        <w:rPr>
          <w:color w:val="auto"/>
        </w:rPr>
        <w:fldChar w:fldCharType="separate"/>
      </w:r>
      <w:r>
        <w:rPr>
          <w:color w:val="auto"/>
        </w:rPr>
        <w:t>3</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"_Toc75080448" </w:instrText>
      </w:r>
      <w:r>
        <w:rPr>
          <w:color w:val="auto"/>
        </w:rPr>
        <w:fldChar w:fldCharType="separate"/>
      </w:r>
      <w:r>
        <w:rPr>
          <w:rStyle w:val="18"/>
          <w:rFonts w:eastAsia="仿宋"/>
          <w:color w:val="auto"/>
        </w:rPr>
        <w:t>1.1 指导思想</w:t>
      </w:r>
      <w:r>
        <w:rPr>
          <w:color w:val="auto"/>
        </w:rPr>
        <w:tab/>
      </w:r>
      <w:r>
        <w:rPr>
          <w:color w:val="auto"/>
        </w:rPr>
        <w:fldChar w:fldCharType="begin"/>
      </w:r>
      <w:r>
        <w:rPr>
          <w:color w:val="auto"/>
        </w:rPr>
        <w:instrText xml:space="preserve"> PAGEREF _Toc75080448 \h </w:instrText>
      </w:r>
      <w:r>
        <w:rPr>
          <w:color w:val="auto"/>
        </w:rPr>
        <w:fldChar w:fldCharType="separate"/>
      </w:r>
      <w:r>
        <w:rPr>
          <w:color w:val="auto"/>
        </w:rPr>
        <w:t>3</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"_Toc75080449" </w:instrText>
      </w:r>
      <w:r>
        <w:rPr>
          <w:color w:val="auto"/>
        </w:rPr>
        <w:fldChar w:fldCharType="separate"/>
      </w:r>
      <w:r>
        <w:rPr>
          <w:rStyle w:val="18"/>
          <w:rFonts w:eastAsia="仿宋"/>
          <w:color w:val="auto"/>
        </w:rPr>
        <w:t>1.2 编制依据</w:t>
      </w:r>
      <w:r>
        <w:rPr>
          <w:color w:val="auto"/>
        </w:rPr>
        <w:tab/>
      </w:r>
      <w:r>
        <w:rPr>
          <w:color w:val="auto"/>
        </w:rPr>
        <w:fldChar w:fldCharType="begin"/>
      </w:r>
      <w:r>
        <w:rPr>
          <w:color w:val="auto"/>
        </w:rPr>
        <w:instrText xml:space="preserve"> PAGEREF _Toc75080449 \h </w:instrText>
      </w:r>
      <w:r>
        <w:rPr>
          <w:color w:val="auto"/>
        </w:rPr>
        <w:fldChar w:fldCharType="separate"/>
      </w:r>
      <w:r>
        <w:rPr>
          <w:color w:val="auto"/>
        </w:rPr>
        <w:t>3</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"_Toc75080450" </w:instrText>
      </w:r>
      <w:r>
        <w:rPr>
          <w:color w:val="auto"/>
        </w:rPr>
        <w:fldChar w:fldCharType="separate"/>
      </w:r>
      <w:r>
        <w:rPr>
          <w:rStyle w:val="18"/>
          <w:rFonts w:eastAsia="仿宋"/>
          <w:color w:val="auto"/>
        </w:rPr>
        <w:t>1.3 适用范围</w:t>
      </w:r>
      <w:r>
        <w:rPr>
          <w:color w:val="auto"/>
        </w:rPr>
        <w:tab/>
      </w:r>
      <w:r>
        <w:rPr>
          <w:color w:val="auto"/>
        </w:rPr>
        <w:fldChar w:fldCharType="begin"/>
      </w:r>
      <w:r>
        <w:rPr>
          <w:color w:val="auto"/>
        </w:rPr>
        <w:instrText xml:space="preserve"> PAGEREF _Toc75080450 \h </w:instrText>
      </w:r>
      <w:r>
        <w:rPr>
          <w:color w:val="auto"/>
        </w:rPr>
        <w:fldChar w:fldCharType="separate"/>
      </w:r>
      <w:r>
        <w:rPr>
          <w:color w:val="auto"/>
        </w:rPr>
        <w:t>3</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"_Toc75080451" </w:instrText>
      </w:r>
      <w:r>
        <w:rPr>
          <w:color w:val="auto"/>
        </w:rPr>
        <w:fldChar w:fldCharType="separate"/>
      </w:r>
      <w:r>
        <w:rPr>
          <w:rStyle w:val="18"/>
          <w:rFonts w:eastAsia="仿宋"/>
          <w:color w:val="auto"/>
        </w:rPr>
        <w:t>1.4 工作原则</w:t>
      </w:r>
      <w:r>
        <w:rPr>
          <w:color w:val="auto"/>
        </w:rPr>
        <w:tab/>
      </w:r>
      <w:r>
        <w:rPr>
          <w:color w:val="auto"/>
        </w:rPr>
        <w:fldChar w:fldCharType="begin"/>
      </w:r>
      <w:r>
        <w:rPr>
          <w:color w:val="auto"/>
        </w:rPr>
        <w:instrText xml:space="preserve"> PAGEREF _Toc75080451 \h </w:instrText>
      </w:r>
      <w:r>
        <w:rPr>
          <w:color w:val="auto"/>
        </w:rPr>
        <w:fldChar w:fldCharType="separate"/>
      </w:r>
      <w:r>
        <w:rPr>
          <w:color w:val="auto"/>
        </w:rPr>
        <w:t>4</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"_Toc75080452" </w:instrText>
      </w:r>
      <w:r>
        <w:rPr>
          <w:color w:val="auto"/>
        </w:rPr>
        <w:fldChar w:fldCharType="separate"/>
      </w:r>
      <w:r>
        <w:rPr>
          <w:rStyle w:val="18"/>
          <w:rFonts w:eastAsia="仿宋"/>
          <w:color w:val="auto"/>
        </w:rPr>
        <w:t>1.5 工作机制</w:t>
      </w:r>
      <w:r>
        <w:rPr>
          <w:color w:val="auto"/>
        </w:rPr>
        <w:tab/>
      </w:r>
      <w:r>
        <w:rPr>
          <w:color w:val="auto"/>
        </w:rPr>
        <w:fldChar w:fldCharType="begin"/>
      </w:r>
      <w:r>
        <w:rPr>
          <w:color w:val="auto"/>
        </w:rPr>
        <w:instrText xml:space="preserve"> PAGEREF _Toc75080452 \h </w:instrText>
      </w:r>
      <w:r>
        <w:rPr>
          <w:color w:val="auto"/>
        </w:rPr>
        <w:fldChar w:fldCharType="separate"/>
      </w:r>
      <w:r>
        <w:rPr>
          <w:color w:val="auto"/>
        </w:rPr>
        <w:t>5</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"_Toc75080453" </w:instrText>
      </w:r>
      <w:r>
        <w:rPr>
          <w:color w:val="auto"/>
        </w:rPr>
        <w:fldChar w:fldCharType="separate"/>
      </w:r>
      <w:r>
        <w:rPr>
          <w:rStyle w:val="18"/>
          <w:rFonts w:eastAsia="仿宋"/>
          <w:color w:val="auto"/>
        </w:rPr>
        <w:t>1.6 灾害及响应分级</w:t>
      </w:r>
      <w:r>
        <w:rPr>
          <w:color w:val="auto"/>
        </w:rPr>
        <w:tab/>
      </w:r>
      <w:r>
        <w:rPr>
          <w:color w:val="auto"/>
        </w:rPr>
        <w:fldChar w:fldCharType="begin"/>
      </w:r>
      <w:r>
        <w:rPr>
          <w:color w:val="auto"/>
        </w:rPr>
        <w:instrText xml:space="preserve"> PAGEREF _Toc75080453 \h </w:instrText>
      </w:r>
      <w:r>
        <w:rPr>
          <w:color w:val="auto"/>
        </w:rPr>
        <w:fldChar w:fldCharType="separate"/>
      </w:r>
      <w:r>
        <w:rPr>
          <w:color w:val="auto"/>
        </w:rPr>
        <w:t>5</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"_Toc75080454" </w:instrText>
      </w:r>
      <w:r>
        <w:rPr>
          <w:color w:val="auto"/>
        </w:rPr>
        <w:fldChar w:fldCharType="separate"/>
      </w:r>
      <w:r>
        <w:rPr>
          <w:rStyle w:val="18"/>
          <w:rFonts w:eastAsia="仿宋"/>
          <w:color w:val="auto"/>
        </w:rPr>
        <w:t>1.7 主要任务</w:t>
      </w:r>
      <w:r>
        <w:rPr>
          <w:color w:val="auto"/>
        </w:rPr>
        <w:tab/>
      </w:r>
      <w:r>
        <w:rPr>
          <w:color w:val="auto"/>
        </w:rPr>
        <w:fldChar w:fldCharType="begin"/>
      </w:r>
      <w:r>
        <w:rPr>
          <w:color w:val="auto"/>
        </w:rPr>
        <w:instrText xml:space="preserve"> PAGEREF _Toc75080454 \h </w:instrText>
      </w:r>
      <w:r>
        <w:rPr>
          <w:color w:val="auto"/>
        </w:rPr>
        <w:fldChar w:fldCharType="separate"/>
      </w:r>
      <w:r>
        <w:rPr>
          <w:color w:val="auto"/>
        </w:rPr>
        <w:t>5</w:t>
      </w:r>
      <w:r>
        <w:rPr>
          <w:color w:val="auto"/>
        </w:rPr>
        <w:fldChar w:fldCharType="end"/>
      </w:r>
      <w:r>
        <w:rPr>
          <w:color w:val="auto"/>
        </w:rPr>
        <w:fldChar w:fldCharType="end"/>
      </w:r>
    </w:p>
    <w:p>
      <w:pPr>
        <w:pStyle w:val="12"/>
        <w:tabs>
          <w:tab w:val="right" w:leader="dot" w:pos="8633"/>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"_Toc75080455" </w:instrText>
      </w:r>
      <w:r>
        <w:rPr>
          <w:color w:val="auto"/>
        </w:rPr>
        <w:fldChar w:fldCharType="separate"/>
      </w:r>
      <w:r>
        <w:rPr>
          <w:rStyle w:val="18"/>
          <w:rFonts w:eastAsia="黑体"/>
          <w:color w:val="auto"/>
        </w:rPr>
        <w:t xml:space="preserve">2 </w:t>
      </w:r>
      <w:r>
        <w:rPr>
          <w:rStyle w:val="18"/>
          <w:rFonts w:ascii="仿宋_GB2312" w:eastAsia="仿宋_GB2312" w:hAnsiTheme="minorEastAsia"/>
          <w:color w:val="auto"/>
        </w:rPr>
        <w:t>组织体系及职责</w:t>
      </w:r>
      <w:r>
        <w:rPr>
          <w:color w:val="auto"/>
        </w:rPr>
        <w:tab/>
      </w:r>
      <w:r>
        <w:rPr>
          <w:color w:val="auto"/>
        </w:rPr>
        <w:fldChar w:fldCharType="begin"/>
      </w:r>
      <w:r>
        <w:rPr>
          <w:color w:val="auto"/>
        </w:rPr>
        <w:instrText xml:space="preserve"> PAGEREF _Toc75080455 \h </w:instrText>
      </w:r>
      <w:r>
        <w:rPr>
          <w:color w:val="auto"/>
        </w:rPr>
        <w:fldChar w:fldCharType="separate"/>
      </w:r>
      <w:r>
        <w:rPr>
          <w:color w:val="auto"/>
        </w:rPr>
        <w:t>6</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"_Toc75080456" </w:instrText>
      </w:r>
      <w:r>
        <w:rPr>
          <w:color w:val="auto"/>
        </w:rPr>
        <w:fldChar w:fldCharType="separate"/>
      </w:r>
      <w:r>
        <w:rPr>
          <w:rStyle w:val="18"/>
          <w:rFonts w:eastAsia="仿宋"/>
          <w:color w:val="auto"/>
        </w:rPr>
        <w:t>2.1 组织体系</w:t>
      </w:r>
      <w:r>
        <w:rPr>
          <w:color w:val="auto"/>
        </w:rPr>
        <w:tab/>
      </w:r>
      <w:r>
        <w:rPr>
          <w:color w:val="auto"/>
        </w:rPr>
        <w:fldChar w:fldCharType="begin"/>
      </w:r>
      <w:r>
        <w:rPr>
          <w:color w:val="auto"/>
        </w:rPr>
        <w:instrText xml:space="preserve"> PAGEREF _Toc75080456 \h </w:instrText>
      </w:r>
      <w:r>
        <w:rPr>
          <w:color w:val="auto"/>
        </w:rPr>
        <w:fldChar w:fldCharType="separate"/>
      </w:r>
      <w:r>
        <w:rPr>
          <w:color w:val="auto"/>
        </w:rPr>
        <w:t>6</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"_Toc75080457" </w:instrText>
      </w:r>
      <w:r>
        <w:rPr>
          <w:color w:val="auto"/>
        </w:rPr>
        <w:fldChar w:fldCharType="separate"/>
      </w:r>
      <w:r>
        <w:rPr>
          <w:rStyle w:val="18"/>
          <w:rFonts w:eastAsia="仿宋"/>
          <w:color w:val="auto"/>
        </w:rPr>
        <w:t>2.2 工作职责</w:t>
      </w:r>
      <w:r>
        <w:rPr>
          <w:color w:val="auto"/>
        </w:rPr>
        <w:tab/>
      </w:r>
      <w:r>
        <w:rPr>
          <w:color w:val="auto"/>
        </w:rPr>
        <w:fldChar w:fldCharType="begin"/>
      </w:r>
      <w:r>
        <w:rPr>
          <w:color w:val="auto"/>
        </w:rPr>
        <w:instrText xml:space="preserve"> PAGEREF _Toc75080457 \h </w:instrText>
      </w:r>
      <w:r>
        <w:rPr>
          <w:color w:val="auto"/>
        </w:rPr>
        <w:fldChar w:fldCharType="separate"/>
      </w:r>
      <w:r>
        <w:rPr>
          <w:color w:val="auto"/>
        </w:rPr>
        <w:t>8</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"_Toc75080458" </w:instrText>
      </w:r>
      <w:r>
        <w:rPr>
          <w:color w:val="auto"/>
        </w:rPr>
        <w:fldChar w:fldCharType="separate"/>
      </w:r>
      <w:r>
        <w:rPr>
          <w:rStyle w:val="18"/>
          <w:rFonts w:eastAsia="仿宋"/>
          <w:color w:val="auto"/>
        </w:rPr>
        <w:t>2.3 专项工作组</w:t>
      </w:r>
      <w:r>
        <w:rPr>
          <w:color w:val="auto"/>
        </w:rPr>
        <w:tab/>
      </w:r>
      <w:r>
        <w:rPr>
          <w:color w:val="auto"/>
        </w:rPr>
        <w:fldChar w:fldCharType="begin"/>
      </w:r>
      <w:r>
        <w:rPr>
          <w:color w:val="auto"/>
        </w:rPr>
        <w:instrText xml:space="preserve"> PAGEREF _Toc75080458 \h </w:instrText>
      </w:r>
      <w:r>
        <w:rPr>
          <w:color w:val="auto"/>
        </w:rPr>
        <w:fldChar w:fldCharType="separate"/>
      </w:r>
      <w:r>
        <w:rPr>
          <w:color w:val="auto"/>
        </w:rPr>
        <w:t>16</w:t>
      </w:r>
      <w:r>
        <w:rPr>
          <w:color w:val="auto"/>
        </w:rPr>
        <w:fldChar w:fldCharType="end"/>
      </w:r>
      <w:r>
        <w:rPr>
          <w:color w:val="auto"/>
        </w:rPr>
        <w:fldChar w:fldCharType="end"/>
      </w:r>
    </w:p>
    <w:p>
      <w:pPr>
        <w:pStyle w:val="12"/>
        <w:tabs>
          <w:tab w:val="right" w:leader="dot" w:pos="8633"/>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"_Toc75080459" </w:instrText>
      </w:r>
      <w:r>
        <w:rPr>
          <w:color w:val="auto"/>
        </w:rPr>
        <w:fldChar w:fldCharType="separate"/>
      </w:r>
      <w:r>
        <w:rPr>
          <w:rStyle w:val="18"/>
          <w:rFonts w:eastAsia="黑体"/>
          <w:color w:val="auto"/>
        </w:rPr>
        <w:t xml:space="preserve">3 </w:t>
      </w:r>
      <w:r>
        <w:rPr>
          <w:rStyle w:val="18"/>
          <w:rFonts w:ascii="仿宋_GB2312" w:eastAsia="仿宋_GB2312" w:hAnsiTheme="minorEastAsia"/>
          <w:color w:val="auto"/>
        </w:rPr>
        <w:t>预防和监测预警</w:t>
      </w:r>
      <w:r>
        <w:rPr>
          <w:color w:val="auto"/>
        </w:rPr>
        <w:tab/>
      </w:r>
      <w:r>
        <w:rPr>
          <w:color w:val="auto"/>
        </w:rPr>
        <w:fldChar w:fldCharType="begin"/>
      </w:r>
      <w:r>
        <w:rPr>
          <w:color w:val="auto"/>
        </w:rPr>
        <w:instrText xml:space="preserve"> PAGEREF _Toc75080459 \h </w:instrText>
      </w:r>
      <w:r>
        <w:rPr>
          <w:color w:val="auto"/>
        </w:rPr>
        <w:fldChar w:fldCharType="separate"/>
      </w:r>
      <w:r>
        <w:rPr>
          <w:color w:val="auto"/>
        </w:rPr>
        <w:t>20</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"_Toc75080460" </w:instrText>
      </w:r>
      <w:r>
        <w:rPr>
          <w:color w:val="auto"/>
        </w:rPr>
        <w:fldChar w:fldCharType="separate"/>
      </w:r>
      <w:r>
        <w:rPr>
          <w:rStyle w:val="18"/>
          <w:rFonts w:eastAsia="仿宋"/>
          <w:color w:val="auto"/>
        </w:rPr>
        <w:t>3.1 预防</w:t>
      </w:r>
      <w:r>
        <w:rPr>
          <w:color w:val="auto"/>
        </w:rPr>
        <w:tab/>
      </w:r>
      <w:r>
        <w:rPr>
          <w:color w:val="auto"/>
        </w:rPr>
        <w:fldChar w:fldCharType="begin"/>
      </w:r>
      <w:r>
        <w:rPr>
          <w:color w:val="auto"/>
        </w:rPr>
        <w:instrText xml:space="preserve"> PAGEREF _Toc75080460 \h </w:instrText>
      </w:r>
      <w:r>
        <w:rPr>
          <w:color w:val="auto"/>
        </w:rPr>
        <w:fldChar w:fldCharType="separate"/>
      </w:r>
      <w:r>
        <w:rPr>
          <w:color w:val="auto"/>
        </w:rPr>
        <w:t>20</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"_Toc75080461" </w:instrText>
      </w:r>
      <w:r>
        <w:rPr>
          <w:color w:val="auto"/>
        </w:rPr>
        <w:fldChar w:fldCharType="separate"/>
      </w:r>
      <w:r>
        <w:rPr>
          <w:rStyle w:val="18"/>
          <w:rFonts w:eastAsia="仿宋"/>
          <w:color w:val="auto"/>
        </w:rPr>
        <w:t>3.2 监测预报预警</w:t>
      </w:r>
      <w:r>
        <w:rPr>
          <w:color w:val="auto"/>
        </w:rPr>
        <w:tab/>
      </w:r>
      <w:r>
        <w:rPr>
          <w:color w:val="auto"/>
        </w:rPr>
        <w:fldChar w:fldCharType="begin"/>
      </w:r>
      <w:r>
        <w:rPr>
          <w:color w:val="auto"/>
        </w:rPr>
        <w:instrText xml:space="preserve"> PAGEREF _Toc75080461 \h </w:instrText>
      </w:r>
      <w:r>
        <w:rPr>
          <w:color w:val="auto"/>
        </w:rPr>
        <w:fldChar w:fldCharType="separate"/>
      </w:r>
      <w:r>
        <w:rPr>
          <w:color w:val="auto"/>
        </w:rPr>
        <w:t>22</w:t>
      </w:r>
      <w:r>
        <w:rPr>
          <w:color w:val="auto"/>
        </w:rPr>
        <w:fldChar w:fldCharType="end"/>
      </w:r>
      <w:r>
        <w:rPr>
          <w:color w:val="auto"/>
        </w:rPr>
        <w:fldChar w:fldCharType="end"/>
      </w:r>
    </w:p>
    <w:p>
      <w:pPr>
        <w:pStyle w:val="12"/>
        <w:tabs>
          <w:tab w:val="right" w:leader="dot" w:pos="8633"/>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"_Toc75080462" </w:instrText>
      </w:r>
      <w:r>
        <w:rPr>
          <w:color w:val="auto"/>
        </w:rPr>
        <w:fldChar w:fldCharType="separate"/>
      </w:r>
      <w:r>
        <w:rPr>
          <w:rStyle w:val="18"/>
          <w:rFonts w:eastAsia="黑体"/>
          <w:color w:val="auto"/>
        </w:rPr>
        <w:t xml:space="preserve">4 </w:t>
      </w:r>
      <w:r>
        <w:rPr>
          <w:rStyle w:val="18"/>
          <w:rFonts w:ascii="仿宋_GB2312" w:eastAsia="仿宋_GB2312" w:hAnsiTheme="minorEastAsia"/>
          <w:color w:val="auto"/>
        </w:rPr>
        <w:t>水旱灾害分级</w:t>
      </w:r>
      <w:r>
        <w:rPr>
          <w:color w:val="auto"/>
        </w:rPr>
        <w:tab/>
      </w:r>
      <w:r>
        <w:rPr>
          <w:color w:val="auto"/>
        </w:rPr>
        <w:fldChar w:fldCharType="begin"/>
      </w:r>
      <w:r>
        <w:rPr>
          <w:color w:val="auto"/>
        </w:rPr>
        <w:instrText xml:space="preserve"> PAGEREF _Toc75080462 \h </w:instrText>
      </w:r>
      <w:r>
        <w:rPr>
          <w:color w:val="auto"/>
        </w:rPr>
        <w:fldChar w:fldCharType="separate"/>
      </w:r>
      <w:r>
        <w:rPr>
          <w:color w:val="auto"/>
        </w:rPr>
        <w:t>27</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"_Toc75080463" </w:instrText>
      </w:r>
      <w:r>
        <w:rPr>
          <w:color w:val="auto"/>
        </w:rPr>
        <w:fldChar w:fldCharType="separate"/>
      </w:r>
      <w:r>
        <w:rPr>
          <w:rStyle w:val="18"/>
          <w:rFonts w:eastAsia="仿宋"/>
          <w:color w:val="auto"/>
        </w:rPr>
        <w:t>4.1 洪涝灾害分级</w:t>
      </w:r>
      <w:r>
        <w:rPr>
          <w:color w:val="auto"/>
        </w:rPr>
        <w:tab/>
      </w:r>
      <w:r>
        <w:rPr>
          <w:color w:val="auto"/>
        </w:rPr>
        <w:fldChar w:fldCharType="begin"/>
      </w:r>
      <w:r>
        <w:rPr>
          <w:color w:val="auto"/>
        </w:rPr>
        <w:instrText xml:space="preserve"> PAGEREF _Toc75080463 \h </w:instrText>
      </w:r>
      <w:r>
        <w:rPr>
          <w:color w:val="auto"/>
        </w:rPr>
        <w:fldChar w:fldCharType="separate"/>
      </w:r>
      <w:r>
        <w:rPr>
          <w:color w:val="auto"/>
        </w:rPr>
        <w:t>27</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"_Toc75080464" </w:instrText>
      </w:r>
      <w:r>
        <w:rPr>
          <w:color w:val="auto"/>
        </w:rPr>
        <w:fldChar w:fldCharType="separate"/>
      </w:r>
      <w:r>
        <w:rPr>
          <w:rStyle w:val="18"/>
          <w:rFonts w:eastAsia="仿宋"/>
          <w:color w:val="auto"/>
        </w:rPr>
        <w:t>4.2 干旱灾害分级</w:t>
      </w:r>
      <w:r>
        <w:rPr>
          <w:color w:val="auto"/>
        </w:rPr>
        <w:tab/>
      </w:r>
      <w:r>
        <w:rPr>
          <w:color w:val="auto"/>
        </w:rPr>
        <w:fldChar w:fldCharType="begin"/>
      </w:r>
      <w:r>
        <w:rPr>
          <w:color w:val="auto"/>
        </w:rPr>
        <w:instrText xml:space="preserve"> PAGEREF _Toc75080464 \h </w:instrText>
      </w:r>
      <w:r>
        <w:rPr>
          <w:color w:val="auto"/>
        </w:rPr>
        <w:fldChar w:fldCharType="separate"/>
      </w:r>
      <w:r>
        <w:rPr>
          <w:color w:val="auto"/>
        </w:rPr>
        <w:t>28</w:t>
      </w:r>
      <w:r>
        <w:rPr>
          <w:color w:val="auto"/>
        </w:rPr>
        <w:fldChar w:fldCharType="end"/>
      </w:r>
      <w:r>
        <w:rPr>
          <w:color w:val="auto"/>
        </w:rPr>
        <w:fldChar w:fldCharType="end"/>
      </w:r>
    </w:p>
    <w:p>
      <w:pPr>
        <w:pStyle w:val="12"/>
        <w:tabs>
          <w:tab w:val="right" w:leader="dot" w:pos="8633"/>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"_Toc75080465" </w:instrText>
      </w:r>
      <w:r>
        <w:rPr>
          <w:color w:val="auto"/>
        </w:rPr>
        <w:fldChar w:fldCharType="separate"/>
      </w:r>
      <w:r>
        <w:rPr>
          <w:rStyle w:val="18"/>
          <w:rFonts w:eastAsia="黑体"/>
          <w:color w:val="auto"/>
        </w:rPr>
        <w:t xml:space="preserve">5 </w:t>
      </w:r>
      <w:r>
        <w:rPr>
          <w:rStyle w:val="18"/>
          <w:rFonts w:ascii="仿宋_GB2312" w:eastAsia="仿宋_GB2312" w:hAnsiTheme="minorEastAsia"/>
          <w:color w:val="auto"/>
        </w:rPr>
        <w:t>应急响应</w:t>
      </w:r>
      <w:r>
        <w:rPr>
          <w:color w:val="auto"/>
        </w:rPr>
        <w:tab/>
      </w:r>
      <w:r>
        <w:rPr>
          <w:color w:val="auto"/>
        </w:rPr>
        <w:fldChar w:fldCharType="begin"/>
      </w:r>
      <w:r>
        <w:rPr>
          <w:color w:val="auto"/>
        </w:rPr>
        <w:instrText xml:space="preserve"> PAGEREF _Toc75080465 \h </w:instrText>
      </w:r>
      <w:r>
        <w:rPr>
          <w:color w:val="auto"/>
        </w:rPr>
        <w:fldChar w:fldCharType="separate"/>
      </w:r>
      <w:r>
        <w:rPr>
          <w:color w:val="auto"/>
        </w:rPr>
        <w:t>29</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"_Toc75080466" </w:instrText>
      </w:r>
      <w:r>
        <w:rPr>
          <w:color w:val="auto"/>
        </w:rPr>
        <w:fldChar w:fldCharType="separate"/>
      </w:r>
      <w:r>
        <w:rPr>
          <w:rStyle w:val="18"/>
          <w:rFonts w:eastAsia="仿宋"/>
          <w:color w:val="auto"/>
        </w:rPr>
        <w:t>5.1 先期处置</w:t>
      </w:r>
      <w:r>
        <w:rPr>
          <w:color w:val="auto"/>
        </w:rPr>
        <w:tab/>
      </w:r>
      <w:r>
        <w:rPr>
          <w:color w:val="auto"/>
        </w:rPr>
        <w:fldChar w:fldCharType="begin"/>
      </w:r>
      <w:r>
        <w:rPr>
          <w:color w:val="auto"/>
        </w:rPr>
        <w:instrText xml:space="preserve"> PAGEREF _Toc75080466 \h </w:instrText>
      </w:r>
      <w:r>
        <w:rPr>
          <w:color w:val="auto"/>
        </w:rPr>
        <w:fldChar w:fldCharType="separate"/>
      </w:r>
      <w:r>
        <w:rPr>
          <w:color w:val="auto"/>
        </w:rPr>
        <w:t>29</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"_Toc75080467" </w:instrText>
      </w:r>
      <w:r>
        <w:rPr>
          <w:color w:val="auto"/>
        </w:rPr>
        <w:fldChar w:fldCharType="separate"/>
      </w:r>
      <w:r>
        <w:rPr>
          <w:rStyle w:val="18"/>
          <w:rFonts w:eastAsia="仿宋"/>
          <w:color w:val="auto"/>
        </w:rPr>
        <w:t>5.2 启动、终止条件及响应行动</w:t>
      </w:r>
      <w:r>
        <w:rPr>
          <w:color w:val="auto"/>
        </w:rPr>
        <w:tab/>
      </w:r>
      <w:r>
        <w:rPr>
          <w:color w:val="auto"/>
        </w:rPr>
        <w:fldChar w:fldCharType="begin"/>
      </w:r>
      <w:r>
        <w:rPr>
          <w:color w:val="auto"/>
        </w:rPr>
        <w:instrText xml:space="preserve"> PAGEREF _Toc75080467 \h </w:instrText>
      </w:r>
      <w:r>
        <w:rPr>
          <w:color w:val="auto"/>
        </w:rPr>
        <w:fldChar w:fldCharType="separate"/>
      </w:r>
      <w:r>
        <w:rPr>
          <w:color w:val="auto"/>
        </w:rPr>
        <w:t>29</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"_Toc75080468" </w:instrText>
      </w:r>
      <w:r>
        <w:rPr>
          <w:color w:val="auto"/>
        </w:rPr>
        <w:fldChar w:fldCharType="separate"/>
      </w:r>
      <w:r>
        <w:rPr>
          <w:rStyle w:val="18"/>
          <w:rFonts w:eastAsia="仿宋"/>
          <w:color w:val="auto"/>
        </w:rPr>
        <w:t>5.3 信息报送和发布</w:t>
      </w:r>
      <w:r>
        <w:rPr>
          <w:color w:val="auto"/>
        </w:rPr>
        <w:tab/>
      </w:r>
      <w:r>
        <w:rPr>
          <w:color w:val="auto"/>
        </w:rPr>
        <w:fldChar w:fldCharType="begin"/>
      </w:r>
      <w:r>
        <w:rPr>
          <w:color w:val="auto"/>
        </w:rPr>
        <w:instrText xml:space="preserve"> PAGEREF _Toc75080468 \h </w:instrText>
      </w:r>
      <w:r>
        <w:rPr>
          <w:color w:val="auto"/>
        </w:rPr>
        <w:fldChar w:fldCharType="separate"/>
      </w:r>
      <w:r>
        <w:rPr>
          <w:color w:val="auto"/>
        </w:rPr>
        <w:t>35</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"_Toc75080469" </w:instrText>
      </w:r>
      <w:r>
        <w:rPr>
          <w:color w:val="auto"/>
        </w:rPr>
        <w:fldChar w:fldCharType="separate"/>
      </w:r>
      <w:r>
        <w:rPr>
          <w:rStyle w:val="18"/>
          <w:rFonts w:eastAsia="仿宋"/>
          <w:color w:val="auto"/>
        </w:rPr>
        <w:t>5.4 舆论引导</w:t>
      </w:r>
      <w:r>
        <w:rPr>
          <w:color w:val="auto"/>
        </w:rPr>
        <w:tab/>
      </w:r>
      <w:r>
        <w:rPr>
          <w:color w:val="auto"/>
        </w:rPr>
        <w:fldChar w:fldCharType="begin"/>
      </w:r>
      <w:r>
        <w:rPr>
          <w:color w:val="auto"/>
        </w:rPr>
        <w:instrText xml:space="preserve"> PAGEREF _Toc75080469 \h </w:instrText>
      </w:r>
      <w:r>
        <w:rPr>
          <w:color w:val="auto"/>
        </w:rPr>
        <w:fldChar w:fldCharType="separate"/>
      </w:r>
      <w:r>
        <w:rPr>
          <w:color w:val="auto"/>
        </w:rPr>
        <w:t>36</w:t>
      </w:r>
      <w:r>
        <w:rPr>
          <w:color w:val="auto"/>
        </w:rPr>
        <w:fldChar w:fldCharType="end"/>
      </w:r>
      <w:r>
        <w:rPr>
          <w:color w:val="auto"/>
        </w:rPr>
        <w:fldChar w:fldCharType="end"/>
      </w:r>
    </w:p>
    <w:p>
      <w:pPr>
        <w:pStyle w:val="12"/>
        <w:tabs>
          <w:tab w:val="right" w:leader="dot" w:pos="8633"/>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"_Toc75080470" </w:instrText>
      </w:r>
      <w:r>
        <w:rPr>
          <w:color w:val="auto"/>
        </w:rPr>
        <w:fldChar w:fldCharType="separate"/>
      </w:r>
      <w:r>
        <w:rPr>
          <w:rStyle w:val="18"/>
          <w:rFonts w:eastAsia="黑体"/>
          <w:color w:val="auto"/>
        </w:rPr>
        <w:t xml:space="preserve">6 </w:t>
      </w:r>
      <w:r>
        <w:rPr>
          <w:rStyle w:val="18"/>
          <w:rFonts w:ascii="仿宋_GB2312" w:eastAsia="仿宋_GB2312" w:hAnsiTheme="minorEastAsia"/>
          <w:color w:val="auto"/>
        </w:rPr>
        <w:t>应急保障</w:t>
      </w:r>
      <w:r>
        <w:rPr>
          <w:color w:val="auto"/>
        </w:rPr>
        <w:tab/>
      </w:r>
      <w:r>
        <w:rPr>
          <w:color w:val="auto"/>
        </w:rPr>
        <w:fldChar w:fldCharType="begin"/>
      </w:r>
      <w:r>
        <w:rPr>
          <w:color w:val="auto"/>
        </w:rPr>
        <w:instrText xml:space="preserve"> PAGEREF _Toc75080470 \h </w:instrText>
      </w:r>
      <w:r>
        <w:rPr>
          <w:color w:val="auto"/>
        </w:rPr>
        <w:fldChar w:fldCharType="separate"/>
      </w:r>
      <w:r>
        <w:rPr>
          <w:color w:val="auto"/>
        </w:rPr>
        <w:t>36</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"_Toc75080471" </w:instrText>
      </w:r>
      <w:r>
        <w:rPr>
          <w:color w:val="auto"/>
        </w:rPr>
        <w:fldChar w:fldCharType="separate"/>
      </w:r>
      <w:r>
        <w:rPr>
          <w:rStyle w:val="18"/>
          <w:rFonts w:eastAsia="仿宋"/>
          <w:color w:val="auto"/>
        </w:rPr>
        <w:t>6.1 通信与信息保障</w:t>
      </w:r>
      <w:r>
        <w:rPr>
          <w:color w:val="auto"/>
        </w:rPr>
        <w:tab/>
      </w:r>
      <w:r>
        <w:rPr>
          <w:color w:val="auto"/>
        </w:rPr>
        <w:fldChar w:fldCharType="begin"/>
      </w:r>
      <w:r>
        <w:rPr>
          <w:color w:val="auto"/>
        </w:rPr>
        <w:instrText xml:space="preserve"> PAGEREF _Toc75080471 \h </w:instrText>
      </w:r>
      <w:r>
        <w:rPr>
          <w:color w:val="auto"/>
        </w:rPr>
        <w:fldChar w:fldCharType="separate"/>
      </w:r>
      <w:r>
        <w:rPr>
          <w:color w:val="auto"/>
        </w:rPr>
        <w:t>36</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"_Toc75080472" </w:instrText>
      </w:r>
      <w:r>
        <w:rPr>
          <w:color w:val="auto"/>
        </w:rPr>
        <w:fldChar w:fldCharType="separate"/>
      </w:r>
      <w:r>
        <w:rPr>
          <w:rStyle w:val="18"/>
          <w:rFonts w:eastAsia="仿宋"/>
          <w:color w:val="auto"/>
        </w:rPr>
        <w:t>6.2 应急装备保障</w:t>
      </w:r>
      <w:r>
        <w:rPr>
          <w:color w:val="auto"/>
        </w:rPr>
        <w:tab/>
      </w:r>
      <w:r>
        <w:rPr>
          <w:color w:val="auto"/>
        </w:rPr>
        <w:fldChar w:fldCharType="begin"/>
      </w:r>
      <w:r>
        <w:rPr>
          <w:color w:val="auto"/>
        </w:rPr>
        <w:instrText xml:space="preserve"> PAGEREF _Toc75080472 \h </w:instrText>
      </w:r>
      <w:r>
        <w:rPr>
          <w:color w:val="auto"/>
        </w:rPr>
        <w:fldChar w:fldCharType="separate"/>
      </w:r>
      <w:r>
        <w:rPr>
          <w:color w:val="auto"/>
        </w:rPr>
        <w:t>36</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"_Toc75080473" </w:instrText>
      </w:r>
      <w:r>
        <w:rPr>
          <w:color w:val="auto"/>
        </w:rPr>
        <w:fldChar w:fldCharType="separate"/>
      </w:r>
      <w:r>
        <w:rPr>
          <w:rStyle w:val="18"/>
          <w:rFonts w:eastAsia="仿宋"/>
          <w:color w:val="auto"/>
        </w:rPr>
        <w:t>6.3 应急抢险队伍保障</w:t>
      </w:r>
      <w:r>
        <w:rPr>
          <w:color w:val="auto"/>
        </w:rPr>
        <w:tab/>
      </w:r>
      <w:r>
        <w:rPr>
          <w:color w:val="auto"/>
        </w:rPr>
        <w:fldChar w:fldCharType="begin"/>
      </w:r>
      <w:r>
        <w:rPr>
          <w:color w:val="auto"/>
        </w:rPr>
        <w:instrText xml:space="preserve"> PAGEREF _Toc75080473 \h </w:instrText>
      </w:r>
      <w:r>
        <w:rPr>
          <w:color w:val="auto"/>
        </w:rPr>
        <w:fldChar w:fldCharType="separate"/>
      </w:r>
      <w:r>
        <w:rPr>
          <w:color w:val="auto"/>
        </w:rPr>
        <w:t>37</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"_Toc75080474" </w:instrText>
      </w:r>
      <w:r>
        <w:rPr>
          <w:color w:val="auto"/>
        </w:rPr>
        <w:fldChar w:fldCharType="separate"/>
      </w:r>
      <w:r>
        <w:rPr>
          <w:rStyle w:val="18"/>
          <w:rFonts w:eastAsia="仿宋"/>
          <w:color w:val="auto"/>
        </w:rPr>
        <w:t>6.4 供电保障</w:t>
      </w:r>
      <w:r>
        <w:rPr>
          <w:color w:val="auto"/>
        </w:rPr>
        <w:tab/>
      </w:r>
      <w:r>
        <w:rPr>
          <w:color w:val="auto"/>
        </w:rPr>
        <w:fldChar w:fldCharType="begin"/>
      </w:r>
      <w:r>
        <w:rPr>
          <w:color w:val="auto"/>
        </w:rPr>
        <w:instrText xml:space="preserve"> PAGEREF _Toc75080474 \h </w:instrText>
      </w:r>
      <w:r>
        <w:rPr>
          <w:color w:val="auto"/>
        </w:rPr>
        <w:fldChar w:fldCharType="separate"/>
      </w:r>
      <w:r>
        <w:rPr>
          <w:color w:val="auto"/>
        </w:rPr>
        <w:t>37</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"_Toc75080475" </w:instrText>
      </w:r>
      <w:r>
        <w:rPr>
          <w:color w:val="auto"/>
        </w:rPr>
        <w:fldChar w:fldCharType="separate"/>
      </w:r>
      <w:r>
        <w:rPr>
          <w:rStyle w:val="18"/>
          <w:rFonts w:eastAsia="仿宋"/>
          <w:color w:val="auto"/>
        </w:rPr>
        <w:t>6.5 交通运输保障</w:t>
      </w:r>
      <w:r>
        <w:rPr>
          <w:color w:val="auto"/>
        </w:rPr>
        <w:tab/>
      </w:r>
      <w:r>
        <w:rPr>
          <w:color w:val="auto"/>
        </w:rPr>
        <w:fldChar w:fldCharType="begin"/>
      </w:r>
      <w:r>
        <w:rPr>
          <w:color w:val="auto"/>
        </w:rPr>
        <w:instrText xml:space="preserve"> PAGEREF _Toc75080475 \h </w:instrText>
      </w:r>
      <w:r>
        <w:rPr>
          <w:color w:val="auto"/>
        </w:rPr>
        <w:fldChar w:fldCharType="separate"/>
      </w:r>
      <w:r>
        <w:rPr>
          <w:color w:val="auto"/>
        </w:rPr>
        <w:t>37</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"_Toc75080476" </w:instrText>
      </w:r>
      <w:r>
        <w:rPr>
          <w:color w:val="auto"/>
        </w:rPr>
        <w:fldChar w:fldCharType="separate"/>
      </w:r>
      <w:r>
        <w:rPr>
          <w:rStyle w:val="18"/>
          <w:rFonts w:eastAsia="仿宋"/>
          <w:color w:val="auto"/>
        </w:rPr>
        <w:t>6.6 医疗卫生保障</w:t>
      </w:r>
      <w:r>
        <w:rPr>
          <w:color w:val="auto"/>
        </w:rPr>
        <w:tab/>
      </w:r>
      <w:r>
        <w:rPr>
          <w:color w:val="auto"/>
        </w:rPr>
        <w:fldChar w:fldCharType="begin"/>
      </w:r>
      <w:r>
        <w:rPr>
          <w:color w:val="auto"/>
        </w:rPr>
        <w:instrText xml:space="preserve"> PAGEREF _Toc75080476 \h </w:instrText>
      </w:r>
      <w:r>
        <w:rPr>
          <w:color w:val="auto"/>
        </w:rPr>
        <w:fldChar w:fldCharType="separate"/>
      </w:r>
      <w:r>
        <w:rPr>
          <w:color w:val="auto"/>
        </w:rPr>
        <w:t>37</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"_Toc75080477" </w:instrText>
      </w:r>
      <w:r>
        <w:rPr>
          <w:color w:val="auto"/>
        </w:rPr>
        <w:fldChar w:fldCharType="separate"/>
      </w:r>
      <w:r>
        <w:rPr>
          <w:rStyle w:val="18"/>
          <w:rFonts w:eastAsia="仿宋"/>
          <w:color w:val="auto"/>
        </w:rPr>
        <w:t>6.7 治安保障</w:t>
      </w:r>
      <w:r>
        <w:rPr>
          <w:color w:val="auto"/>
        </w:rPr>
        <w:tab/>
      </w:r>
      <w:r>
        <w:rPr>
          <w:color w:val="auto"/>
        </w:rPr>
        <w:fldChar w:fldCharType="begin"/>
      </w:r>
      <w:r>
        <w:rPr>
          <w:color w:val="auto"/>
        </w:rPr>
        <w:instrText xml:space="preserve"> PAGEREF _Toc75080477 \h </w:instrText>
      </w:r>
      <w:r>
        <w:rPr>
          <w:color w:val="auto"/>
        </w:rPr>
        <w:fldChar w:fldCharType="separate"/>
      </w:r>
      <w:r>
        <w:rPr>
          <w:color w:val="auto"/>
        </w:rPr>
        <w:t>37</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"_Toc75080478" </w:instrText>
      </w:r>
      <w:r>
        <w:rPr>
          <w:color w:val="auto"/>
        </w:rPr>
        <w:fldChar w:fldCharType="separate"/>
      </w:r>
      <w:r>
        <w:rPr>
          <w:rStyle w:val="18"/>
          <w:rFonts w:eastAsia="仿宋"/>
          <w:color w:val="auto"/>
        </w:rPr>
        <w:t>6.8 物资保障</w:t>
      </w:r>
      <w:r>
        <w:rPr>
          <w:color w:val="auto"/>
        </w:rPr>
        <w:tab/>
      </w:r>
      <w:r>
        <w:rPr>
          <w:color w:val="auto"/>
        </w:rPr>
        <w:fldChar w:fldCharType="begin"/>
      </w:r>
      <w:r>
        <w:rPr>
          <w:color w:val="auto"/>
        </w:rPr>
        <w:instrText xml:space="preserve"> PAGEREF _Toc75080478 \h </w:instrText>
      </w:r>
      <w:r>
        <w:rPr>
          <w:color w:val="auto"/>
        </w:rPr>
        <w:fldChar w:fldCharType="separate"/>
      </w:r>
      <w:r>
        <w:rPr>
          <w:color w:val="auto"/>
        </w:rPr>
        <w:t>38</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"_Toc75080479" </w:instrText>
      </w:r>
      <w:r>
        <w:rPr>
          <w:color w:val="auto"/>
        </w:rPr>
        <w:fldChar w:fldCharType="separate"/>
      </w:r>
      <w:r>
        <w:rPr>
          <w:rStyle w:val="18"/>
          <w:rFonts w:eastAsia="仿宋"/>
          <w:color w:val="auto"/>
        </w:rPr>
        <w:t>6.9 资金保障</w:t>
      </w:r>
      <w:r>
        <w:rPr>
          <w:color w:val="auto"/>
        </w:rPr>
        <w:tab/>
      </w:r>
      <w:r>
        <w:rPr>
          <w:color w:val="auto"/>
        </w:rPr>
        <w:fldChar w:fldCharType="begin"/>
      </w:r>
      <w:r>
        <w:rPr>
          <w:color w:val="auto"/>
        </w:rPr>
        <w:instrText xml:space="preserve"> PAGEREF _Toc75080479 \h </w:instrText>
      </w:r>
      <w:r>
        <w:rPr>
          <w:color w:val="auto"/>
        </w:rPr>
        <w:fldChar w:fldCharType="separate"/>
      </w:r>
      <w:r>
        <w:rPr>
          <w:color w:val="auto"/>
        </w:rPr>
        <w:t>38</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"_Toc75080480" </w:instrText>
      </w:r>
      <w:r>
        <w:rPr>
          <w:color w:val="auto"/>
        </w:rPr>
        <w:fldChar w:fldCharType="separate"/>
      </w:r>
      <w:r>
        <w:rPr>
          <w:rStyle w:val="18"/>
          <w:rFonts w:eastAsia="仿宋"/>
          <w:color w:val="auto"/>
        </w:rPr>
        <w:t>6.10 技术保障</w:t>
      </w:r>
      <w:r>
        <w:rPr>
          <w:color w:val="auto"/>
        </w:rPr>
        <w:tab/>
      </w:r>
      <w:r>
        <w:rPr>
          <w:color w:val="auto"/>
        </w:rPr>
        <w:fldChar w:fldCharType="begin"/>
      </w:r>
      <w:r>
        <w:rPr>
          <w:color w:val="auto"/>
        </w:rPr>
        <w:instrText xml:space="preserve"> PAGEREF _Toc75080480 \h </w:instrText>
      </w:r>
      <w:r>
        <w:rPr>
          <w:color w:val="auto"/>
        </w:rPr>
        <w:fldChar w:fldCharType="separate"/>
      </w:r>
      <w:r>
        <w:rPr>
          <w:color w:val="auto"/>
        </w:rPr>
        <w:t>38</w:t>
      </w:r>
      <w:r>
        <w:rPr>
          <w:color w:val="auto"/>
        </w:rPr>
        <w:fldChar w:fldCharType="end"/>
      </w:r>
      <w:r>
        <w:rPr>
          <w:color w:val="auto"/>
        </w:rPr>
        <w:fldChar w:fldCharType="end"/>
      </w:r>
    </w:p>
    <w:p>
      <w:pPr>
        <w:pStyle w:val="12"/>
        <w:tabs>
          <w:tab w:val="right" w:leader="dot" w:pos="8633"/>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"_Toc75080481" </w:instrText>
      </w:r>
      <w:r>
        <w:rPr>
          <w:color w:val="auto"/>
        </w:rPr>
        <w:fldChar w:fldCharType="separate"/>
      </w:r>
      <w:r>
        <w:rPr>
          <w:rStyle w:val="18"/>
          <w:rFonts w:eastAsia="黑体"/>
          <w:color w:val="auto"/>
        </w:rPr>
        <w:t xml:space="preserve">7 </w:t>
      </w:r>
      <w:r>
        <w:rPr>
          <w:rStyle w:val="18"/>
          <w:rFonts w:ascii="仿宋_GB2312" w:eastAsia="仿宋_GB2312" w:hAnsiTheme="minorEastAsia"/>
          <w:color w:val="auto"/>
        </w:rPr>
        <w:t>后期处置</w:t>
      </w:r>
      <w:r>
        <w:rPr>
          <w:color w:val="auto"/>
        </w:rPr>
        <w:tab/>
      </w:r>
      <w:r>
        <w:rPr>
          <w:color w:val="auto"/>
        </w:rPr>
        <w:fldChar w:fldCharType="begin"/>
      </w:r>
      <w:r>
        <w:rPr>
          <w:color w:val="auto"/>
        </w:rPr>
        <w:instrText xml:space="preserve"> PAGEREF _Toc75080481 \h </w:instrText>
      </w:r>
      <w:r>
        <w:rPr>
          <w:color w:val="auto"/>
        </w:rPr>
        <w:fldChar w:fldCharType="separate"/>
      </w:r>
      <w:r>
        <w:rPr>
          <w:color w:val="auto"/>
        </w:rPr>
        <w:t>39</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"_Toc75080482" </w:instrText>
      </w:r>
      <w:r>
        <w:rPr>
          <w:color w:val="auto"/>
        </w:rPr>
        <w:fldChar w:fldCharType="separate"/>
      </w:r>
      <w:r>
        <w:rPr>
          <w:rStyle w:val="18"/>
          <w:rFonts w:eastAsia="仿宋"/>
          <w:color w:val="auto"/>
        </w:rPr>
        <w:t>7.1 物资补充和工程修复</w:t>
      </w:r>
      <w:r>
        <w:rPr>
          <w:color w:val="auto"/>
        </w:rPr>
        <w:tab/>
      </w:r>
      <w:r>
        <w:rPr>
          <w:color w:val="auto"/>
        </w:rPr>
        <w:fldChar w:fldCharType="begin"/>
      </w:r>
      <w:r>
        <w:rPr>
          <w:color w:val="auto"/>
        </w:rPr>
        <w:instrText xml:space="preserve"> PAGEREF _Toc75080482 \h </w:instrText>
      </w:r>
      <w:r>
        <w:rPr>
          <w:color w:val="auto"/>
        </w:rPr>
        <w:fldChar w:fldCharType="separate"/>
      </w:r>
      <w:r>
        <w:rPr>
          <w:color w:val="auto"/>
        </w:rPr>
        <w:t>39</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"_Toc75080483" </w:instrText>
      </w:r>
      <w:r>
        <w:rPr>
          <w:color w:val="auto"/>
        </w:rPr>
        <w:fldChar w:fldCharType="separate"/>
      </w:r>
      <w:r>
        <w:rPr>
          <w:rStyle w:val="18"/>
          <w:rFonts w:eastAsia="仿宋"/>
          <w:color w:val="auto"/>
        </w:rPr>
        <w:t>7.2 调查评估</w:t>
      </w:r>
      <w:r>
        <w:rPr>
          <w:color w:val="auto"/>
        </w:rPr>
        <w:tab/>
      </w:r>
      <w:r>
        <w:rPr>
          <w:color w:val="auto"/>
        </w:rPr>
        <w:fldChar w:fldCharType="begin"/>
      </w:r>
      <w:r>
        <w:rPr>
          <w:color w:val="auto"/>
        </w:rPr>
        <w:instrText xml:space="preserve"> PAGEREF _Toc75080483 \h </w:instrText>
      </w:r>
      <w:r>
        <w:rPr>
          <w:color w:val="auto"/>
        </w:rPr>
        <w:fldChar w:fldCharType="separate"/>
      </w:r>
      <w:r>
        <w:rPr>
          <w:color w:val="auto"/>
        </w:rPr>
        <w:t>39</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"_Toc75080484" </w:instrText>
      </w:r>
      <w:r>
        <w:rPr>
          <w:color w:val="auto"/>
        </w:rPr>
        <w:fldChar w:fldCharType="separate"/>
      </w:r>
      <w:r>
        <w:rPr>
          <w:rStyle w:val="18"/>
          <w:rFonts w:eastAsia="仿宋"/>
          <w:color w:val="auto"/>
        </w:rPr>
        <w:t>7.3 奖励</w:t>
      </w:r>
      <w:r>
        <w:rPr>
          <w:color w:val="auto"/>
        </w:rPr>
        <w:tab/>
      </w:r>
      <w:r>
        <w:rPr>
          <w:color w:val="auto"/>
        </w:rPr>
        <w:fldChar w:fldCharType="begin"/>
      </w:r>
      <w:r>
        <w:rPr>
          <w:color w:val="auto"/>
        </w:rPr>
        <w:instrText xml:space="preserve"> PAGEREF _Toc75080484 \h </w:instrText>
      </w:r>
      <w:r>
        <w:rPr>
          <w:color w:val="auto"/>
        </w:rPr>
        <w:fldChar w:fldCharType="separate"/>
      </w:r>
      <w:r>
        <w:rPr>
          <w:color w:val="auto"/>
        </w:rPr>
        <w:t>39</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"_Toc75080485" </w:instrText>
      </w:r>
      <w:r>
        <w:rPr>
          <w:color w:val="auto"/>
        </w:rPr>
        <w:fldChar w:fldCharType="separate"/>
      </w:r>
      <w:r>
        <w:rPr>
          <w:rStyle w:val="18"/>
          <w:rFonts w:eastAsia="仿宋"/>
          <w:color w:val="auto"/>
        </w:rPr>
        <w:t>7.4约谈整改</w:t>
      </w:r>
      <w:r>
        <w:rPr>
          <w:color w:val="auto"/>
        </w:rPr>
        <w:tab/>
      </w:r>
      <w:r>
        <w:rPr>
          <w:color w:val="auto"/>
        </w:rPr>
        <w:fldChar w:fldCharType="begin"/>
      </w:r>
      <w:r>
        <w:rPr>
          <w:color w:val="auto"/>
        </w:rPr>
        <w:instrText xml:space="preserve"> PAGEREF _Toc75080485 \h </w:instrText>
      </w:r>
      <w:r>
        <w:rPr>
          <w:color w:val="auto"/>
        </w:rPr>
        <w:fldChar w:fldCharType="separate"/>
      </w:r>
      <w:r>
        <w:rPr>
          <w:color w:val="auto"/>
        </w:rPr>
        <w:t>39</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"_Toc75080486" </w:instrText>
      </w:r>
      <w:r>
        <w:rPr>
          <w:color w:val="auto"/>
        </w:rPr>
        <w:fldChar w:fldCharType="separate"/>
      </w:r>
      <w:r>
        <w:rPr>
          <w:rStyle w:val="18"/>
          <w:rFonts w:eastAsia="仿宋"/>
          <w:color w:val="auto"/>
        </w:rPr>
        <w:t>7.5 责任追究</w:t>
      </w:r>
      <w:r>
        <w:rPr>
          <w:color w:val="auto"/>
        </w:rPr>
        <w:tab/>
      </w:r>
      <w:r>
        <w:rPr>
          <w:color w:val="auto"/>
        </w:rPr>
        <w:fldChar w:fldCharType="begin"/>
      </w:r>
      <w:r>
        <w:rPr>
          <w:color w:val="auto"/>
        </w:rPr>
        <w:instrText xml:space="preserve"> PAGEREF _Toc75080486 \h </w:instrText>
      </w:r>
      <w:r>
        <w:rPr>
          <w:color w:val="auto"/>
        </w:rPr>
        <w:fldChar w:fldCharType="separate"/>
      </w:r>
      <w:r>
        <w:rPr>
          <w:color w:val="auto"/>
        </w:rPr>
        <w:t>40</w:t>
      </w:r>
      <w:r>
        <w:rPr>
          <w:color w:val="auto"/>
        </w:rPr>
        <w:fldChar w:fldCharType="end"/>
      </w:r>
      <w:r>
        <w:rPr>
          <w:color w:val="auto"/>
        </w:rPr>
        <w:fldChar w:fldCharType="end"/>
      </w:r>
    </w:p>
    <w:p>
      <w:pPr>
        <w:pStyle w:val="12"/>
        <w:tabs>
          <w:tab w:val="right" w:leader="dot" w:pos="8633"/>
        </w:tabs>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"_Toc75080487" </w:instrText>
      </w:r>
      <w:r>
        <w:rPr>
          <w:color w:val="auto"/>
        </w:rPr>
        <w:fldChar w:fldCharType="separate"/>
      </w:r>
      <w:r>
        <w:rPr>
          <w:rStyle w:val="18"/>
          <w:rFonts w:eastAsia="黑体"/>
          <w:color w:val="auto"/>
        </w:rPr>
        <w:t xml:space="preserve">8 </w:t>
      </w:r>
      <w:r>
        <w:rPr>
          <w:rStyle w:val="18"/>
          <w:rFonts w:hint="eastAsia" w:ascii="仿宋_GB2312" w:eastAsia="仿宋_GB2312" w:hAnsiTheme="minorEastAsia"/>
          <w:color w:val="auto"/>
        </w:rPr>
        <w:t>附则</w:t>
      </w:r>
      <w:r>
        <w:rPr>
          <w:color w:val="auto"/>
        </w:rPr>
        <w:tab/>
      </w:r>
      <w:r>
        <w:rPr>
          <w:color w:val="auto"/>
        </w:rPr>
        <w:fldChar w:fldCharType="begin"/>
      </w:r>
      <w:r>
        <w:rPr>
          <w:color w:val="auto"/>
        </w:rPr>
        <w:instrText xml:space="preserve"> PAGEREF _Toc75080487 \h </w:instrText>
      </w:r>
      <w:r>
        <w:rPr>
          <w:color w:val="auto"/>
        </w:rPr>
        <w:fldChar w:fldCharType="separate"/>
      </w:r>
      <w:r>
        <w:rPr>
          <w:color w:val="auto"/>
        </w:rPr>
        <w:t>40</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"_Toc75080488" </w:instrText>
      </w:r>
      <w:r>
        <w:rPr>
          <w:color w:val="auto"/>
        </w:rPr>
        <w:fldChar w:fldCharType="separate"/>
      </w:r>
      <w:r>
        <w:rPr>
          <w:rStyle w:val="18"/>
          <w:rFonts w:eastAsia="仿宋"/>
          <w:color w:val="auto"/>
        </w:rPr>
        <w:t>8.1 预案演练</w:t>
      </w:r>
      <w:r>
        <w:rPr>
          <w:color w:val="auto"/>
        </w:rPr>
        <w:tab/>
      </w:r>
      <w:r>
        <w:rPr>
          <w:color w:val="auto"/>
        </w:rPr>
        <w:fldChar w:fldCharType="begin"/>
      </w:r>
      <w:r>
        <w:rPr>
          <w:color w:val="auto"/>
        </w:rPr>
        <w:instrText xml:space="preserve"> PAGEREF _Toc75080488 \h </w:instrText>
      </w:r>
      <w:r>
        <w:rPr>
          <w:color w:val="auto"/>
        </w:rPr>
        <w:fldChar w:fldCharType="separate"/>
      </w:r>
      <w:r>
        <w:rPr>
          <w:color w:val="auto"/>
        </w:rPr>
        <w:t>40</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"_Toc75080489" </w:instrText>
      </w:r>
      <w:r>
        <w:rPr>
          <w:color w:val="auto"/>
        </w:rPr>
        <w:fldChar w:fldCharType="separate"/>
      </w:r>
      <w:r>
        <w:rPr>
          <w:rStyle w:val="18"/>
          <w:rFonts w:eastAsia="仿宋"/>
          <w:color w:val="auto"/>
        </w:rPr>
        <w:t>8.2 预案管理与更新</w:t>
      </w:r>
      <w:r>
        <w:rPr>
          <w:color w:val="auto"/>
        </w:rPr>
        <w:tab/>
      </w:r>
      <w:r>
        <w:rPr>
          <w:color w:val="auto"/>
        </w:rPr>
        <w:fldChar w:fldCharType="begin"/>
      </w:r>
      <w:r>
        <w:rPr>
          <w:color w:val="auto"/>
        </w:rPr>
        <w:instrText xml:space="preserve"> PAGEREF _Toc75080489 \h </w:instrText>
      </w:r>
      <w:r>
        <w:rPr>
          <w:color w:val="auto"/>
        </w:rPr>
        <w:fldChar w:fldCharType="separate"/>
      </w:r>
      <w:r>
        <w:rPr>
          <w:color w:val="auto"/>
        </w:rPr>
        <w:t>40</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"_Toc75080490" </w:instrText>
      </w:r>
      <w:r>
        <w:rPr>
          <w:color w:val="auto"/>
        </w:rPr>
        <w:fldChar w:fldCharType="separate"/>
      </w:r>
      <w:r>
        <w:rPr>
          <w:rStyle w:val="18"/>
          <w:rFonts w:eastAsia="仿宋"/>
          <w:color w:val="auto"/>
        </w:rPr>
        <w:t>8.3 名词术语定义</w:t>
      </w:r>
      <w:r>
        <w:rPr>
          <w:color w:val="auto"/>
        </w:rPr>
        <w:tab/>
      </w:r>
      <w:r>
        <w:rPr>
          <w:color w:val="auto"/>
        </w:rPr>
        <w:fldChar w:fldCharType="begin"/>
      </w:r>
      <w:r>
        <w:rPr>
          <w:color w:val="auto"/>
        </w:rPr>
        <w:instrText xml:space="preserve"> PAGEREF _Toc75080490 \h </w:instrText>
      </w:r>
      <w:r>
        <w:rPr>
          <w:color w:val="auto"/>
        </w:rPr>
        <w:fldChar w:fldCharType="separate"/>
      </w:r>
      <w:r>
        <w:rPr>
          <w:color w:val="auto"/>
        </w:rPr>
        <w:t>40</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"_Toc75080491" </w:instrText>
      </w:r>
      <w:r>
        <w:rPr>
          <w:color w:val="auto"/>
        </w:rPr>
        <w:fldChar w:fldCharType="separate"/>
      </w:r>
      <w:r>
        <w:rPr>
          <w:rStyle w:val="18"/>
          <w:rFonts w:eastAsia="仿宋"/>
          <w:color w:val="auto"/>
        </w:rPr>
        <w:t>8.4 预案解释</w:t>
      </w:r>
      <w:r>
        <w:rPr>
          <w:color w:val="auto"/>
        </w:rPr>
        <w:tab/>
      </w:r>
      <w:r>
        <w:rPr>
          <w:color w:val="auto"/>
        </w:rPr>
        <w:fldChar w:fldCharType="begin"/>
      </w:r>
      <w:r>
        <w:rPr>
          <w:color w:val="auto"/>
        </w:rPr>
        <w:instrText xml:space="preserve"> PAGEREF _Toc75080491 \h </w:instrText>
      </w:r>
      <w:r>
        <w:rPr>
          <w:color w:val="auto"/>
        </w:rPr>
        <w:fldChar w:fldCharType="separate"/>
      </w:r>
      <w:r>
        <w:rPr>
          <w:color w:val="auto"/>
        </w:rPr>
        <w:t>41</w:t>
      </w:r>
      <w:r>
        <w:rPr>
          <w:color w:val="auto"/>
        </w:rPr>
        <w:fldChar w:fldCharType="end"/>
      </w:r>
      <w:r>
        <w:rPr>
          <w:color w:val="auto"/>
        </w:rPr>
        <w:fldChar w:fldCharType="end"/>
      </w:r>
    </w:p>
    <w:p>
      <w:pPr>
        <w:pStyle w:val="14"/>
        <w:tabs>
          <w:tab w:val="right" w:leader="dot" w:pos="8633"/>
        </w:tabs>
        <w:ind w:left="420"/>
        <w:rPr>
          <w:rFonts w:asciiTheme="minorHAnsi" w:hAnsiTheme="minorHAnsi" w:eastAsiaTheme="minorEastAsia" w:cstheme="minorBidi"/>
          <w:color w:val="auto"/>
          <w:sz w:val="21"/>
          <w:szCs w:val="22"/>
        </w:rPr>
      </w:pPr>
      <w:r>
        <w:rPr>
          <w:color w:val="auto"/>
        </w:rPr>
        <w:fldChar w:fldCharType="begin"/>
      </w:r>
      <w:r>
        <w:rPr>
          <w:color w:val="auto"/>
        </w:rPr>
        <w:instrText xml:space="preserve"> HYPERLINK \l "_Toc75080492" </w:instrText>
      </w:r>
      <w:r>
        <w:rPr>
          <w:color w:val="auto"/>
        </w:rPr>
        <w:fldChar w:fldCharType="separate"/>
      </w:r>
      <w:r>
        <w:rPr>
          <w:rStyle w:val="18"/>
          <w:rFonts w:eastAsia="仿宋"/>
          <w:color w:val="auto"/>
        </w:rPr>
        <w:t>8.5 实施时间</w:t>
      </w:r>
      <w:r>
        <w:rPr>
          <w:color w:val="auto"/>
        </w:rPr>
        <w:tab/>
      </w:r>
      <w:r>
        <w:rPr>
          <w:color w:val="auto"/>
        </w:rPr>
        <w:fldChar w:fldCharType="begin"/>
      </w:r>
      <w:r>
        <w:rPr>
          <w:color w:val="auto"/>
        </w:rPr>
        <w:instrText xml:space="preserve"> PAGEREF _Toc75080492 \h </w:instrText>
      </w:r>
      <w:r>
        <w:rPr>
          <w:color w:val="auto"/>
        </w:rPr>
        <w:fldChar w:fldCharType="separate"/>
      </w:r>
      <w:r>
        <w:rPr>
          <w:color w:val="auto"/>
        </w:rPr>
        <w:t>41</w:t>
      </w:r>
      <w:r>
        <w:rPr>
          <w:color w:val="auto"/>
        </w:rPr>
        <w:fldChar w:fldCharType="end"/>
      </w:r>
      <w:r>
        <w:rPr>
          <w:color w:val="auto"/>
        </w:rPr>
        <w:fldChar w:fldCharType="end"/>
      </w:r>
    </w:p>
    <w:p>
      <w:pPr>
        <w:spacing w:line="540" w:lineRule="exact"/>
        <w:ind w:firstLine="6860" w:firstLineChars="1715"/>
        <w:rPr>
          <w:rFonts w:eastAsia="仿宋"/>
          <w:bCs/>
          <w:color w:val="auto"/>
          <w:sz w:val="40"/>
          <w:szCs w:val="36"/>
        </w:rPr>
        <w:sectPr>
          <w:footerReference r:id="rId5" w:type="default"/>
          <w:pgSz w:w="11906" w:h="16838"/>
          <w:pgMar w:top="1440" w:right="1463" w:bottom="1440" w:left="1800" w:header="851" w:footer="992" w:gutter="0"/>
          <w:pgNumType w:start="1"/>
          <w:cols w:space="720" w:num="1"/>
          <w:docGrid w:type="lines" w:linePitch="312" w:charSpace="0"/>
        </w:sectPr>
      </w:pPr>
      <w:r>
        <w:rPr>
          <w:rFonts w:eastAsia="仿宋"/>
          <w:bCs/>
          <w:color w:val="auto"/>
          <w:sz w:val="40"/>
          <w:szCs w:val="36"/>
        </w:rPr>
        <w:fldChar w:fldCharType="end"/>
      </w:r>
    </w:p>
    <w:p>
      <w:pPr>
        <w:pStyle w:val="3"/>
        <w:spacing w:line="360" w:lineRule="auto"/>
        <w:ind w:firstLine="0"/>
        <w:rPr>
          <w:rFonts w:eastAsia="黑体"/>
          <w:b w:val="0"/>
          <w:color w:val="auto"/>
          <w:sz w:val="32"/>
          <w:szCs w:val="52"/>
        </w:rPr>
      </w:pPr>
      <w:bookmarkStart w:id="1" w:name="_Toc32588"/>
      <w:bookmarkStart w:id="2" w:name="_Toc18460"/>
      <w:bookmarkStart w:id="3" w:name="_Toc21391"/>
      <w:bookmarkStart w:id="4" w:name="_Toc289174539"/>
      <w:bookmarkStart w:id="5" w:name="_Toc460272535"/>
      <w:bookmarkStart w:id="6" w:name="_Toc11170"/>
      <w:bookmarkStart w:id="7" w:name="_Toc477162550"/>
      <w:bookmarkStart w:id="8" w:name="_Toc5979"/>
      <w:bookmarkStart w:id="9" w:name="_Toc21216"/>
      <w:bookmarkStart w:id="10" w:name="_Toc478325252"/>
      <w:bookmarkStart w:id="11" w:name="_Toc19101"/>
      <w:bookmarkStart w:id="12" w:name="_Toc6308"/>
      <w:bookmarkStart w:id="13" w:name="_Toc75080447"/>
      <w:bookmarkStart w:id="14" w:name="_Toc5292"/>
      <w:bookmarkStart w:id="15" w:name="_Toc1673"/>
      <w:bookmarkStart w:id="16" w:name="_Toc17901"/>
      <w:r>
        <w:rPr>
          <w:rFonts w:eastAsia="黑体"/>
          <w:b w:val="0"/>
          <w:color w:val="auto"/>
          <w:sz w:val="32"/>
          <w:szCs w:val="52"/>
        </w:rPr>
        <w:t>1 总则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4"/>
        <w:spacing w:line="360" w:lineRule="auto"/>
        <w:ind w:firstLine="640" w:firstLineChars="200"/>
        <w:rPr>
          <w:rFonts w:ascii="Times New Roman" w:hAnsi="Times New Roman" w:eastAsia="仿宋"/>
          <w:color w:val="auto"/>
          <w:sz w:val="32"/>
        </w:rPr>
      </w:pPr>
      <w:bookmarkStart w:id="17" w:name="_Toc75080448"/>
      <w:bookmarkStart w:id="18" w:name="_Toc5405"/>
      <w:bookmarkStart w:id="19" w:name="_Toc19590"/>
      <w:bookmarkStart w:id="20" w:name="_Toc24422"/>
      <w:bookmarkStart w:id="21" w:name="_Toc478325253"/>
      <w:bookmarkStart w:id="22" w:name="_Toc22410"/>
      <w:bookmarkStart w:id="23" w:name="_Toc11484"/>
      <w:bookmarkStart w:id="24" w:name="_Toc30931"/>
      <w:bookmarkStart w:id="25" w:name="_Toc477162551"/>
      <w:bookmarkStart w:id="26" w:name="_Toc289174451"/>
      <w:bookmarkStart w:id="27" w:name="_Toc30728"/>
      <w:bookmarkStart w:id="28" w:name="_Toc460272536"/>
      <w:bookmarkStart w:id="29" w:name="_Toc289174540"/>
      <w:bookmarkStart w:id="30" w:name="_Toc26188"/>
      <w:bookmarkStart w:id="31" w:name="_Toc12075"/>
      <w:bookmarkStart w:id="32" w:name="_Toc28661"/>
      <w:bookmarkStart w:id="33" w:name="_Toc32766"/>
      <w:r>
        <w:rPr>
          <w:rFonts w:ascii="Times New Roman" w:hAnsi="Times New Roman" w:eastAsia="仿宋"/>
          <w:color w:val="auto"/>
          <w:sz w:val="32"/>
          <w:szCs w:val="40"/>
        </w:rPr>
        <w:t>1.1 指导思想</w:t>
      </w:r>
      <w:bookmarkEnd w:id="17"/>
    </w:p>
    <w:p>
      <w:pPr>
        <w:widowControl/>
        <w:ind w:firstLine="640" w:firstLineChars="200"/>
        <w:jc w:val="left"/>
        <w:rPr>
          <w:rFonts w:eastAsia="仿宋"/>
          <w:bCs/>
          <w:color w:val="auto"/>
          <w:sz w:val="32"/>
          <w:szCs w:val="32"/>
        </w:rPr>
      </w:pPr>
      <w:r>
        <w:rPr>
          <w:rFonts w:eastAsia="仿宋"/>
          <w:bCs/>
          <w:color w:val="auto"/>
          <w:sz w:val="32"/>
          <w:szCs w:val="32"/>
        </w:rPr>
        <w:t>以</w:t>
      </w:r>
      <w:r>
        <w:rPr>
          <w:color w:val="auto"/>
        </w:rPr>
        <w:fldChar w:fldCharType="begin"/>
      </w:r>
      <w:r>
        <w:rPr>
          <w:color w:val="auto"/>
        </w:rPr>
        <w:instrText xml:space="preserve"> HYPERLINK "http://www.baidu.com/link?url=KlgOtZCCyLxhQh0_Dl8tdF7AvwWs8bhpA2fV5GmStAcUb0Kcv_BsUdtm9rPQIHmWUIjkEiRYEyAQwc7r22DXtK" \t "https://www.baidu.com/_blank" </w:instrText>
      </w:r>
      <w:r>
        <w:rPr>
          <w:color w:val="auto"/>
        </w:rPr>
        <w:fldChar w:fldCharType="separate"/>
      </w:r>
      <w:r>
        <w:rPr>
          <w:rFonts w:eastAsia="仿宋"/>
          <w:bCs/>
          <w:color w:val="auto"/>
          <w:sz w:val="32"/>
          <w:szCs w:val="32"/>
        </w:rPr>
        <w:t>习近平新时代中国特色社会主义思想</w:t>
      </w:r>
      <w:r>
        <w:rPr>
          <w:rFonts w:eastAsia="仿宋"/>
          <w:bCs/>
          <w:color w:val="auto"/>
          <w:sz w:val="32"/>
          <w:szCs w:val="32"/>
        </w:rPr>
        <w:fldChar w:fldCharType="end"/>
      </w:r>
      <w:r>
        <w:rPr>
          <w:rFonts w:eastAsia="仿宋"/>
          <w:bCs/>
          <w:color w:val="auto"/>
          <w:sz w:val="32"/>
          <w:szCs w:val="32"/>
        </w:rPr>
        <w:t>为指导，坚持以人民为中心，坚持人民至上、生命至上，落实习近平总书记关于防灾减灾救灾工作的重要论述和“两个坚持、三个转变”防灾减灾救灾理念，推进防汛抗旱体系和能力现代化建设，有效防范重大水旱灾害，全力保障人民生命财产安全。</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Pr>
        <w:pStyle w:val="4"/>
        <w:spacing w:line="360" w:lineRule="auto"/>
        <w:ind w:firstLine="640" w:firstLineChars="200"/>
        <w:rPr>
          <w:rFonts w:ascii="Times New Roman" w:hAnsi="Times New Roman" w:eastAsia="仿宋"/>
          <w:color w:val="auto"/>
          <w:sz w:val="32"/>
          <w:szCs w:val="40"/>
        </w:rPr>
      </w:pPr>
      <w:bookmarkStart w:id="34" w:name="_Toc5365"/>
      <w:bookmarkStart w:id="35" w:name="_Toc22909"/>
      <w:bookmarkStart w:id="36" w:name="_Toc478325254"/>
      <w:bookmarkStart w:id="37" w:name="_Toc289174541"/>
      <w:bookmarkStart w:id="38" w:name="_Toc17398"/>
      <w:bookmarkStart w:id="39" w:name="_Toc17796"/>
      <w:bookmarkStart w:id="40" w:name="_Toc289174452"/>
      <w:bookmarkStart w:id="41" w:name="_Toc75080449"/>
      <w:bookmarkStart w:id="42" w:name="_Toc25888"/>
      <w:bookmarkStart w:id="43" w:name="_Toc460272537"/>
      <w:bookmarkStart w:id="44" w:name="_Toc12245"/>
      <w:bookmarkStart w:id="45" w:name="_Toc477162552"/>
      <w:bookmarkStart w:id="46" w:name="_Toc29224"/>
      <w:bookmarkStart w:id="47" w:name="_Toc23131"/>
      <w:bookmarkStart w:id="48" w:name="_Toc13406"/>
      <w:bookmarkStart w:id="49" w:name="_Toc26324"/>
      <w:bookmarkStart w:id="50" w:name="_Toc23909"/>
      <w:r>
        <w:rPr>
          <w:rFonts w:ascii="Times New Roman" w:hAnsi="Times New Roman" w:eastAsia="仿宋"/>
          <w:color w:val="auto"/>
          <w:sz w:val="32"/>
          <w:szCs w:val="40"/>
        </w:rPr>
        <w:t>1.2 编制依据</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pacing w:line="360" w:lineRule="auto"/>
        <w:ind w:firstLine="640" w:firstLineChars="200"/>
        <w:rPr>
          <w:rFonts w:eastAsia="仿宋"/>
          <w:bCs/>
          <w:color w:val="auto"/>
          <w:sz w:val="32"/>
          <w:szCs w:val="32"/>
        </w:rPr>
      </w:pPr>
      <w:r>
        <w:rPr>
          <w:rFonts w:eastAsia="仿宋"/>
          <w:bCs/>
          <w:color w:val="auto"/>
          <w:sz w:val="32"/>
          <w:szCs w:val="32"/>
        </w:rPr>
        <w:t>依据《中华人民共和国水法》《中华人民共和国防洪法》《中华人民共和国突发事件应对法》《中华人民共和国防汛条例》《中华人民共和国抗旱条例》《中华人民共和国河道管理条例》《四川省〈中华人民共和国防洪法〉实施办法》《四川省〈中华人民共和国抗旱条例〉实施办法》等法律法规，《四川省突发事件总体应急预案（试行）》《四川省人民政府关于调整完善四川省应急委员会的通知》（川府函〔2019〕98号）</w:t>
      </w:r>
      <w:r>
        <w:rPr>
          <w:rFonts w:hint="eastAsia" w:eastAsia="仿宋"/>
          <w:bCs/>
          <w:color w:val="auto"/>
          <w:sz w:val="32"/>
          <w:szCs w:val="32"/>
        </w:rPr>
        <w:t>《四川省人民政府办公厅关于调整防汛抗旱工作体制机制的通知》</w:t>
      </w:r>
      <w:r>
        <w:rPr>
          <w:rFonts w:eastAsia="仿宋"/>
          <w:bCs/>
          <w:color w:val="auto"/>
          <w:sz w:val="32"/>
          <w:szCs w:val="32"/>
        </w:rPr>
        <w:t>（</w:t>
      </w:r>
      <w:r>
        <w:rPr>
          <w:rFonts w:hint="eastAsia" w:eastAsia="仿宋"/>
          <w:bCs/>
          <w:color w:val="auto"/>
          <w:sz w:val="32"/>
          <w:szCs w:val="32"/>
          <w:lang w:val="en"/>
        </w:rPr>
        <w:t>川办发</w:t>
      </w:r>
      <w:r>
        <w:rPr>
          <w:rFonts w:eastAsia="仿宋"/>
          <w:bCs/>
          <w:color w:val="auto"/>
          <w:sz w:val="32"/>
          <w:szCs w:val="32"/>
        </w:rPr>
        <w:t>〔20</w:t>
      </w:r>
      <w:r>
        <w:rPr>
          <w:rFonts w:eastAsia="仿宋"/>
          <w:bCs/>
          <w:color w:val="auto"/>
          <w:sz w:val="32"/>
          <w:szCs w:val="32"/>
          <w:lang w:val="en"/>
        </w:rPr>
        <w:t>21</w:t>
      </w:r>
      <w:r>
        <w:rPr>
          <w:rFonts w:eastAsia="仿宋"/>
          <w:bCs/>
          <w:color w:val="auto"/>
          <w:sz w:val="32"/>
          <w:szCs w:val="32"/>
        </w:rPr>
        <w:t>〕</w:t>
      </w:r>
      <w:r>
        <w:rPr>
          <w:rFonts w:eastAsia="仿宋"/>
          <w:bCs/>
          <w:color w:val="auto"/>
          <w:sz w:val="32"/>
          <w:szCs w:val="32"/>
          <w:lang w:val="en"/>
        </w:rPr>
        <w:t>31</w:t>
      </w:r>
      <w:r>
        <w:rPr>
          <w:rFonts w:eastAsia="仿宋"/>
          <w:bCs/>
          <w:color w:val="auto"/>
          <w:sz w:val="32"/>
          <w:szCs w:val="32"/>
        </w:rPr>
        <w:t>号）等文件要求，结合四川实际，制定本预案。</w:t>
      </w:r>
    </w:p>
    <w:p>
      <w:pPr>
        <w:pStyle w:val="4"/>
        <w:spacing w:line="360" w:lineRule="auto"/>
        <w:ind w:firstLine="640" w:firstLineChars="200"/>
        <w:rPr>
          <w:rFonts w:ascii="Times New Roman" w:hAnsi="Times New Roman" w:eastAsia="仿宋"/>
          <w:color w:val="auto"/>
          <w:sz w:val="32"/>
          <w:szCs w:val="40"/>
        </w:rPr>
      </w:pPr>
      <w:bookmarkStart w:id="51" w:name="_Toc75080450"/>
      <w:bookmarkStart w:id="52" w:name="_Toc5669"/>
      <w:bookmarkStart w:id="53" w:name="_Toc477162553"/>
      <w:bookmarkStart w:id="54" w:name="_Toc18094"/>
      <w:bookmarkStart w:id="55" w:name="_Toc24855"/>
      <w:bookmarkStart w:id="56" w:name="_Toc26717"/>
      <w:bookmarkStart w:id="57" w:name="_Toc28287"/>
      <w:bookmarkStart w:id="58" w:name="_Toc16540"/>
      <w:bookmarkStart w:id="59" w:name="_Toc460272538"/>
      <w:bookmarkStart w:id="60" w:name="_Toc478325255"/>
      <w:bookmarkStart w:id="61" w:name="_Toc7237"/>
      <w:bookmarkStart w:id="62" w:name="_Toc289174542"/>
      <w:bookmarkStart w:id="63" w:name="_Toc7072"/>
      <w:bookmarkStart w:id="64" w:name="_Toc31634"/>
      <w:bookmarkStart w:id="65" w:name="_Toc12493"/>
      <w:bookmarkStart w:id="66" w:name="_Toc289174453"/>
      <w:bookmarkStart w:id="67" w:name="_Toc20588"/>
      <w:r>
        <w:rPr>
          <w:rFonts w:ascii="Times New Roman" w:hAnsi="Times New Roman" w:eastAsia="仿宋"/>
          <w:color w:val="auto"/>
          <w:sz w:val="32"/>
          <w:szCs w:val="40"/>
        </w:rPr>
        <w:t>1.3 适用范围</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spacing w:line="360" w:lineRule="auto"/>
        <w:ind w:firstLine="640" w:firstLineChars="200"/>
        <w:rPr>
          <w:rFonts w:eastAsia="仿宋"/>
          <w:bCs/>
          <w:color w:val="auto"/>
          <w:sz w:val="32"/>
          <w:szCs w:val="32"/>
        </w:rPr>
      </w:pPr>
      <w:r>
        <w:rPr>
          <w:rFonts w:eastAsia="仿宋"/>
          <w:bCs/>
          <w:color w:val="auto"/>
          <w:sz w:val="32"/>
          <w:szCs w:val="32"/>
        </w:rPr>
        <w:t>本预案适用于全省范围内突发性水旱灾害的预防和应急处置。突发性水旱灾害包括：江河洪水、渍涝灾害、山洪泥石流灾害、河道壅塞、堰塞湖、干旱灾害、供水危机及由洪水、地震、恐怖活动等引发的水库水电站垮坝、堤防渠道决口、水闸倒塌等次生衍生灾害。</w:t>
      </w:r>
    </w:p>
    <w:p>
      <w:pPr>
        <w:pStyle w:val="4"/>
        <w:spacing w:line="360" w:lineRule="auto"/>
        <w:ind w:firstLine="640" w:firstLineChars="200"/>
        <w:rPr>
          <w:rFonts w:ascii="Times New Roman" w:hAnsi="Times New Roman" w:eastAsia="仿宋"/>
          <w:color w:val="auto"/>
          <w:sz w:val="32"/>
          <w:szCs w:val="40"/>
        </w:rPr>
      </w:pPr>
      <w:bookmarkStart w:id="68" w:name="_Toc9231"/>
      <w:bookmarkStart w:id="69" w:name="_Toc23561"/>
      <w:bookmarkStart w:id="70" w:name="_Toc25774"/>
      <w:bookmarkStart w:id="71" w:name="_Toc478325257"/>
      <w:bookmarkStart w:id="72" w:name="_Toc32208"/>
      <w:bookmarkStart w:id="73" w:name="_Toc7203"/>
      <w:bookmarkStart w:id="74" w:name="_Toc7783"/>
      <w:bookmarkStart w:id="75" w:name="_Toc15965"/>
      <w:bookmarkStart w:id="76" w:name="_Toc75080451"/>
      <w:bookmarkStart w:id="77" w:name="_Toc30244"/>
      <w:bookmarkStart w:id="78" w:name="_Toc477162555"/>
      <w:bookmarkStart w:id="79" w:name="_Toc30509"/>
      <w:bookmarkStart w:id="80" w:name="_Toc24961"/>
      <w:bookmarkStart w:id="81" w:name="_Toc25487"/>
      <w:r>
        <w:rPr>
          <w:rFonts w:ascii="Times New Roman" w:hAnsi="Times New Roman" w:eastAsia="仿宋"/>
          <w:color w:val="auto"/>
          <w:sz w:val="32"/>
          <w:szCs w:val="40"/>
        </w:rPr>
        <w:t>1.4 工作原则</w:t>
      </w:r>
      <w:bookmarkEnd w:id="68"/>
      <w:bookmarkEnd w:id="69"/>
      <w:bookmarkEnd w:id="70"/>
      <w:bookmarkEnd w:id="71"/>
      <w:bookmarkEnd w:id="72"/>
      <w:bookmarkEnd w:id="73"/>
      <w:bookmarkEnd w:id="74"/>
      <w:bookmarkEnd w:id="75"/>
      <w:bookmarkEnd w:id="76"/>
      <w:bookmarkEnd w:id="77"/>
      <w:bookmarkEnd w:id="78"/>
      <w:bookmarkEnd w:id="79"/>
      <w:bookmarkEnd w:id="80"/>
      <w:bookmarkEnd w:id="81"/>
    </w:p>
    <w:p>
      <w:pPr>
        <w:spacing w:line="360" w:lineRule="auto"/>
        <w:ind w:firstLine="640" w:firstLineChars="200"/>
        <w:rPr>
          <w:rFonts w:eastAsia="仿宋"/>
          <w:bCs/>
          <w:color w:val="auto"/>
          <w:sz w:val="32"/>
          <w:szCs w:val="36"/>
        </w:rPr>
      </w:pPr>
      <w:r>
        <w:rPr>
          <w:rFonts w:eastAsia="仿宋"/>
          <w:bCs/>
          <w:color w:val="auto"/>
          <w:sz w:val="32"/>
          <w:szCs w:val="36"/>
        </w:rPr>
        <w:t>防汛抗旱工作实行各级政府行政首长负责制，坚持以下原则：</w:t>
      </w:r>
    </w:p>
    <w:p>
      <w:pPr>
        <w:spacing w:line="360" w:lineRule="auto"/>
        <w:ind w:firstLine="640" w:firstLineChars="200"/>
        <w:rPr>
          <w:rFonts w:eastAsia="仿宋"/>
          <w:bCs/>
          <w:color w:val="auto"/>
          <w:sz w:val="32"/>
          <w:szCs w:val="36"/>
        </w:rPr>
      </w:pPr>
      <w:r>
        <w:rPr>
          <w:rFonts w:eastAsia="仿宋"/>
          <w:bCs/>
          <w:color w:val="auto"/>
          <w:sz w:val="32"/>
          <w:szCs w:val="36"/>
        </w:rPr>
        <w:t>——两个坚持、三个转变。坚持以防为主、防抗救相结合，坚持常态减灾和非常态救灾相统一，努力实现从注重灾后救助向注重灾前预防转变，从应对单一灾种向综合减灾转变，从减少灾害损失向减轻灾害风险转变</w:t>
      </w:r>
      <w:r>
        <w:rPr>
          <w:rFonts w:eastAsia="仿宋"/>
          <w:bCs/>
          <w:color w:val="auto"/>
          <w:sz w:val="32"/>
          <w:szCs w:val="32"/>
        </w:rPr>
        <w:t>。</w:t>
      </w:r>
    </w:p>
    <w:p>
      <w:pPr>
        <w:spacing w:line="360" w:lineRule="auto"/>
        <w:ind w:firstLine="640" w:firstLineChars="200"/>
        <w:rPr>
          <w:rFonts w:eastAsia="仿宋"/>
          <w:bCs/>
          <w:color w:val="auto"/>
          <w:sz w:val="32"/>
          <w:szCs w:val="36"/>
        </w:rPr>
      </w:pPr>
      <w:r>
        <w:rPr>
          <w:rFonts w:eastAsia="仿宋"/>
          <w:bCs/>
          <w:color w:val="auto"/>
          <w:sz w:val="32"/>
          <w:szCs w:val="36"/>
        </w:rPr>
        <w:t>——统一领导、分级负责。地方要落实“党政同责、一岗双责、齐抓共管、失职追责”要求，坚持分级负责、属地为主、层级</w:t>
      </w:r>
      <w:r>
        <w:rPr>
          <w:rFonts w:hint="eastAsia" w:eastAsia="仿宋"/>
          <w:bCs/>
          <w:color w:val="auto"/>
          <w:sz w:val="32"/>
          <w:szCs w:val="36"/>
        </w:rPr>
        <w:t>响</w:t>
      </w:r>
      <w:r>
        <w:rPr>
          <w:rFonts w:eastAsia="仿宋"/>
          <w:bCs/>
          <w:color w:val="auto"/>
          <w:sz w:val="32"/>
          <w:szCs w:val="36"/>
        </w:rPr>
        <w:t>应、协调联动，做好防灾减灾救灾工作。相关部门依照本预案确定的任务，尽职尽责、密切协作、快速反应、形成合力、积极应对。</w:t>
      </w:r>
    </w:p>
    <w:p>
      <w:pPr>
        <w:spacing w:line="360" w:lineRule="auto"/>
        <w:ind w:firstLine="640" w:firstLineChars="200"/>
        <w:rPr>
          <w:rFonts w:eastAsia="仿宋"/>
          <w:bCs/>
          <w:color w:val="auto"/>
          <w:sz w:val="32"/>
          <w:szCs w:val="36"/>
        </w:rPr>
      </w:pPr>
      <w:r>
        <w:rPr>
          <w:rFonts w:eastAsia="仿宋"/>
          <w:bCs/>
          <w:color w:val="auto"/>
          <w:sz w:val="32"/>
          <w:szCs w:val="36"/>
        </w:rPr>
        <w:t>——预防为主、综合施策。坚持工程与非工程措施相结合，完善防洪抗旱工程体系，突出水旱隐患排查整治，加强预案管理和物资队伍建设，强化监测会商与分析研判，健全预报预警发布机制，针对性开展演练，实现预报、预警、预演、预案的全链条融合。</w:t>
      </w:r>
    </w:p>
    <w:p>
      <w:pPr>
        <w:spacing w:line="360" w:lineRule="auto"/>
        <w:ind w:firstLine="640" w:firstLineChars="200"/>
        <w:rPr>
          <w:rFonts w:eastAsia="仿宋"/>
          <w:bCs/>
          <w:color w:val="auto"/>
          <w:sz w:val="32"/>
          <w:szCs w:val="36"/>
        </w:rPr>
      </w:pPr>
      <w:r>
        <w:rPr>
          <w:rFonts w:eastAsia="仿宋"/>
          <w:bCs/>
          <w:color w:val="auto"/>
          <w:sz w:val="32"/>
          <w:szCs w:val="36"/>
        </w:rPr>
        <w:t>——科学处置、安全第一。险灾情发生后，坚持科学指挥决策，迅速组织专业队伍，及时开展险灾情处置，严防次生灾害发生。处置过程中要始终将抢险救援人员和群众的生命安全放在首位，及时转移受威胁人员。</w:t>
      </w:r>
    </w:p>
    <w:p>
      <w:pPr>
        <w:spacing w:line="360" w:lineRule="auto"/>
        <w:ind w:firstLine="640" w:firstLineChars="200"/>
        <w:rPr>
          <w:rFonts w:eastAsia="仿宋"/>
          <w:bCs/>
          <w:color w:val="auto"/>
          <w:sz w:val="32"/>
          <w:szCs w:val="32"/>
        </w:rPr>
      </w:pPr>
      <w:r>
        <w:rPr>
          <w:rFonts w:eastAsia="仿宋"/>
          <w:bCs/>
          <w:color w:val="auto"/>
          <w:sz w:val="32"/>
          <w:szCs w:val="36"/>
        </w:rPr>
        <w:t>——以专为主、专群结合。加强防汛抗旱专业化队伍建设，积极运用新技术、新手段、新方法，将科学研判、快速处置、精准管控等要求贯穿“防抗救”各环节，不断提升防汛抗旱专业化水平。加强防汛抗旱宣传培训，健全群测群防体系，增强干部群众辨灾识灾、临灾避险、自救互救的意识和实战能力。</w:t>
      </w:r>
    </w:p>
    <w:p>
      <w:pPr>
        <w:pStyle w:val="4"/>
        <w:spacing w:line="360" w:lineRule="auto"/>
        <w:ind w:firstLine="640" w:firstLineChars="200"/>
        <w:rPr>
          <w:rFonts w:ascii="Times New Roman" w:hAnsi="Times New Roman" w:eastAsia="仿宋"/>
          <w:color w:val="auto"/>
          <w:sz w:val="32"/>
          <w:szCs w:val="40"/>
        </w:rPr>
      </w:pPr>
      <w:bookmarkStart w:id="82" w:name="_Toc75080452"/>
      <w:r>
        <w:rPr>
          <w:rFonts w:ascii="Times New Roman" w:hAnsi="Times New Roman" w:eastAsia="仿宋"/>
          <w:color w:val="auto"/>
          <w:sz w:val="32"/>
          <w:szCs w:val="40"/>
        </w:rPr>
        <w:t>1.5 工作机制</w:t>
      </w:r>
      <w:bookmarkEnd w:id="82"/>
    </w:p>
    <w:p>
      <w:pPr>
        <w:spacing w:line="360" w:lineRule="auto"/>
        <w:ind w:firstLine="640" w:firstLineChars="200"/>
        <w:rPr>
          <w:rFonts w:eastAsia="仿宋"/>
          <w:bCs/>
          <w:color w:val="auto"/>
          <w:sz w:val="32"/>
          <w:szCs w:val="36"/>
        </w:rPr>
      </w:pPr>
      <w:r>
        <w:rPr>
          <w:rFonts w:eastAsia="仿宋"/>
          <w:bCs/>
          <w:color w:val="auto"/>
          <w:sz w:val="32"/>
          <w:szCs w:val="36"/>
        </w:rPr>
        <w:t>建立健全防汛抗旱责任落实“三单一书”、责任督促“两书一函”、“四不两直”</w:t>
      </w:r>
      <w:r>
        <w:rPr>
          <w:rFonts w:eastAsia="仿宋"/>
          <w:bCs/>
          <w:color w:val="auto"/>
          <w:sz w:val="30"/>
          <w:szCs w:val="30"/>
        </w:rPr>
        <w:t>等工</w:t>
      </w:r>
      <w:r>
        <w:rPr>
          <w:rFonts w:eastAsia="仿宋"/>
          <w:bCs/>
          <w:color w:val="auto"/>
          <w:sz w:val="32"/>
          <w:szCs w:val="36"/>
        </w:rPr>
        <w:t>作机制，</w:t>
      </w:r>
      <w:r>
        <w:rPr>
          <w:rFonts w:hint="eastAsia" w:eastAsia="仿宋"/>
          <w:bCs/>
          <w:color w:val="auto"/>
          <w:sz w:val="32"/>
          <w:szCs w:val="36"/>
        </w:rPr>
        <w:t>制定工作规则，厘清各相关部门上下层级间、部门间的工作关系，</w:t>
      </w:r>
      <w:r>
        <w:rPr>
          <w:rFonts w:eastAsia="仿宋"/>
          <w:bCs/>
          <w:color w:val="auto"/>
          <w:sz w:val="32"/>
          <w:szCs w:val="36"/>
        </w:rPr>
        <w:t>构建分工明确、责任清晰、配合紧密的职责体系，形成统一指挥、高效协同、无缝衔接的“防抗救”一体化格局，以更高标准、更严要求、更快反应、更好效果做好防汛抗旱工作。</w:t>
      </w:r>
    </w:p>
    <w:p>
      <w:pPr>
        <w:pStyle w:val="4"/>
        <w:spacing w:line="360" w:lineRule="auto"/>
        <w:ind w:firstLine="640" w:firstLineChars="200"/>
        <w:rPr>
          <w:rFonts w:ascii="Times New Roman" w:hAnsi="Times New Roman" w:eastAsia="仿宋"/>
          <w:color w:val="auto"/>
          <w:sz w:val="32"/>
          <w:szCs w:val="40"/>
        </w:rPr>
      </w:pPr>
      <w:bookmarkStart w:id="83" w:name="_Toc75080453"/>
      <w:r>
        <w:rPr>
          <w:rFonts w:ascii="Times New Roman" w:hAnsi="Times New Roman" w:eastAsia="仿宋"/>
          <w:color w:val="auto"/>
          <w:sz w:val="32"/>
          <w:szCs w:val="40"/>
        </w:rPr>
        <w:t>1.6 灾害及响应分级</w:t>
      </w:r>
      <w:bookmarkEnd w:id="83"/>
    </w:p>
    <w:p>
      <w:pPr>
        <w:spacing w:line="360" w:lineRule="auto"/>
        <w:ind w:firstLine="640" w:firstLineChars="200"/>
        <w:rPr>
          <w:rFonts w:eastAsia="仿宋"/>
          <w:bCs/>
          <w:color w:val="auto"/>
          <w:sz w:val="32"/>
          <w:szCs w:val="32"/>
        </w:rPr>
      </w:pPr>
      <w:r>
        <w:rPr>
          <w:rFonts w:eastAsia="仿宋"/>
          <w:bCs/>
          <w:color w:val="auto"/>
          <w:sz w:val="32"/>
          <w:szCs w:val="36"/>
        </w:rPr>
        <w:t>水旱灾害按照其性质、造成损失、危害程度、可控性和影响范围等因素，分为特别重大、重大、较大和一般4个等级；根据水旱灾害分级，省级水旱灾害应急响应分为一、二、三、四级。</w:t>
      </w:r>
    </w:p>
    <w:p>
      <w:pPr>
        <w:pStyle w:val="4"/>
        <w:spacing w:line="360" w:lineRule="auto"/>
        <w:ind w:firstLine="640" w:firstLineChars="200"/>
        <w:rPr>
          <w:rFonts w:ascii="Times New Roman" w:hAnsi="Times New Roman" w:eastAsia="仿宋"/>
          <w:color w:val="auto"/>
          <w:sz w:val="32"/>
          <w:szCs w:val="40"/>
        </w:rPr>
      </w:pPr>
      <w:bookmarkStart w:id="84" w:name="_Toc75080454"/>
      <w:r>
        <w:rPr>
          <w:rFonts w:ascii="Times New Roman" w:hAnsi="Times New Roman" w:eastAsia="仿宋"/>
          <w:color w:val="auto"/>
          <w:sz w:val="32"/>
          <w:szCs w:val="40"/>
        </w:rPr>
        <w:t>1.7 主要任务</w:t>
      </w:r>
      <w:bookmarkEnd w:id="84"/>
    </w:p>
    <w:p>
      <w:pPr>
        <w:spacing w:line="360" w:lineRule="auto"/>
        <w:ind w:firstLine="640" w:firstLineChars="200"/>
        <w:rPr>
          <w:rFonts w:eastAsia="仿宋"/>
          <w:bCs/>
          <w:color w:val="auto"/>
          <w:sz w:val="32"/>
          <w:szCs w:val="36"/>
        </w:rPr>
      </w:pPr>
      <w:r>
        <w:rPr>
          <w:rFonts w:eastAsia="仿宋"/>
          <w:bCs/>
          <w:color w:val="auto"/>
          <w:sz w:val="32"/>
          <w:szCs w:val="36"/>
        </w:rPr>
        <w:t>——减轻灾害风险，做好灾前预防和准备。</w:t>
      </w:r>
    </w:p>
    <w:p>
      <w:pPr>
        <w:spacing w:line="360" w:lineRule="auto"/>
        <w:ind w:firstLine="640" w:firstLineChars="200"/>
        <w:rPr>
          <w:rFonts w:eastAsia="仿宋"/>
          <w:bCs/>
          <w:color w:val="auto"/>
          <w:sz w:val="32"/>
          <w:szCs w:val="36"/>
        </w:rPr>
      </w:pPr>
      <w:r>
        <w:rPr>
          <w:rFonts w:eastAsia="仿宋"/>
          <w:bCs/>
          <w:color w:val="auto"/>
          <w:sz w:val="32"/>
          <w:szCs w:val="36"/>
        </w:rPr>
        <w:t>——密切监控雨水情、旱情、工情、险灾情，强化会商研判，及时发布预报预警。</w:t>
      </w:r>
    </w:p>
    <w:p>
      <w:pPr>
        <w:spacing w:line="360" w:lineRule="auto"/>
        <w:ind w:firstLine="640" w:firstLineChars="200"/>
        <w:rPr>
          <w:rFonts w:eastAsia="仿宋"/>
          <w:bCs/>
          <w:color w:val="auto"/>
          <w:sz w:val="32"/>
          <w:szCs w:val="36"/>
        </w:rPr>
      </w:pPr>
      <w:r>
        <w:rPr>
          <w:rFonts w:eastAsia="仿宋"/>
          <w:bCs/>
          <w:color w:val="auto"/>
          <w:sz w:val="32"/>
          <w:szCs w:val="36"/>
        </w:rPr>
        <w:t>——组织开展应急供水、调水，解决农村因旱人畜饮水困难。</w:t>
      </w:r>
    </w:p>
    <w:p>
      <w:pPr>
        <w:spacing w:line="360" w:lineRule="auto"/>
        <w:ind w:firstLine="640" w:firstLineChars="200"/>
        <w:rPr>
          <w:rFonts w:eastAsia="仿宋"/>
          <w:bCs/>
          <w:color w:val="auto"/>
          <w:sz w:val="32"/>
          <w:szCs w:val="36"/>
        </w:rPr>
      </w:pPr>
      <w:r>
        <w:rPr>
          <w:rFonts w:eastAsia="仿宋"/>
          <w:bCs/>
          <w:color w:val="auto"/>
          <w:sz w:val="32"/>
          <w:szCs w:val="36"/>
        </w:rPr>
        <w:t>——组织疏散、转移、解救受威胁人员，及时妥善安置，开展必要的医疗救治。</w:t>
      </w:r>
    </w:p>
    <w:p>
      <w:pPr>
        <w:spacing w:line="360" w:lineRule="auto"/>
        <w:ind w:firstLine="640" w:firstLineChars="200"/>
        <w:rPr>
          <w:rFonts w:eastAsia="仿宋"/>
          <w:bCs/>
          <w:color w:val="auto"/>
          <w:sz w:val="32"/>
          <w:szCs w:val="36"/>
        </w:rPr>
      </w:pPr>
      <w:r>
        <w:rPr>
          <w:rFonts w:eastAsia="仿宋"/>
          <w:bCs/>
          <w:color w:val="auto"/>
          <w:sz w:val="32"/>
          <w:szCs w:val="36"/>
        </w:rPr>
        <w:t>——科学运用各种手段开展险灾情处置，严防次生衍生灾害发生。</w:t>
      </w:r>
    </w:p>
    <w:p>
      <w:pPr>
        <w:spacing w:line="360" w:lineRule="auto"/>
        <w:ind w:firstLine="640" w:firstLineChars="200"/>
        <w:rPr>
          <w:rFonts w:eastAsia="仿宋"/>
          <w:bCs/>
          <w:color w:val="auto"/>
          <w:sz w:val="32"/>
          <w:szCs w:val="36"/>
        </w:rPr>
      </w:pPr>
      <w:r>
        <w:rPr>
          <w:rFonts w:eastAsia="仿宋"/>
          <w:bCs/>
          <w:color w:val="auto"/>
          <w:sz w:val="32"/>
          <w:szCs w:val="36"/>
        </w:rPr>
        <w:t>——组织抢救、转移重要物资，管控重大危险源，保护重要民生和军事目标。</w:t>
      </w:r>
    </w:p>
    <w:p>
      <w:pPr>
        <w:spacing w:line="360" w:lineRule="auto"/>
        <w:ind w:firstLine="640" w:firstLineChars="200"/>
        <w:rPr>
          <w:rFonts w:eastAsia="仿宋"/>
          <w:bCs/>
          <w:color w:val="auto"/>
          <w:sz w:val="32"/>
          <w:szCs w:val="36"/>
        </w:rPr>
      </w:pPr>
      <w:r>
        <w:rPr>
          <w:rFonts w:eastAsia="仿宋"/>
          <w:bCs/>
          <w:color w:val="auto"/>
          <w:sz w:val="32"/>
          <w:szCs w:val="36"/>
        </w:rPr>
        <w:t>——加强灾害发生地区及周边社会治安，保障公共安全，维护社会稳定。</w:t>
      </w:r>
    </w:p>
    <w:p>
      <w:pPr>
        <w:pStyle w:val="3"/>
        <w:spacing w:line="360" w:lineRule="auto"/>
        <w:ind w:firstLine="0"/>
        <w:rPr>
          <w:rFonts w:eastAsia="黑体"/>
          <w:b w:val="0"/>
          <w:color w:val="auto"/>
          <w:sz w:val="32"/>
          <w:szCs w:val="52"/>
        </w:rPr>
      </w:pPr>
      <w:bookmarkStart w:id="85" w:name="_Toc478325258"/>
      <w:bookmarkStart w:id="86" w:name="_Toc10424"/>
      <w:bookmarkStart w:id="87" w:name="_Toc7648"/>
      <w:bookmarkStart w:id="88" w:name="_Toc26007"/>
      <w:bookmarkStart w:id="89" w:name="_Toc289174544"/>
      <w:bookmarkStart w:id="90" w:name="_Toc32450"/>
      <w:bookmarkStart w:id="91" w:name="_Toc30833"/>
      <w:bookmarkStart w:id="92" w:name="_Toc12825"/>
      <w:bookmarkStart w:id="93" w:name="_Toc23215"/>
      <w:bookmarkStart w:id="94" w:name="_Toc477162556"/>
      <w:bookmarkStart w:id="95" w:name="_Toc19664"/>
      <w:bookmarkStart w:id="96" w:name="_Toc460272540"/>
      <w:bookmarkStart w:id="97" w:name="_Toc15909"/>
      <w:bookmarkStart w:id="98" w:name="_Toc289174455"/>
      <w:bookmarkStart w:id="99" w:name="_Toc75080455"/>
      <w:bookmarkStart w:id="100" w:name="_Toc13890"/>
      <w:bookmarkStart w:id="101" w:name="_Toc16679"/>
      <w:r>
        <w:rPr>
          <w:rFonts w:eastAsia="黑体"/>
          <w:b w:val="0"/>
          <w:color w:val="auto"/>
          <w:sz w:val="32"/>
          <w:szCs w:val="52"/>
        </w:rPr>
        <w:t>2 组织体系及职责</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4"/>
        <w:spacing w:line="360" w:lineRule="auto"/>
        <w:ind w:firstLine="640" w:firstLineChars="200"/>
        <w:rPr>
          <w:rFonts w:ascii="Times New Roman" w:hAnsi="Times New Roman" w:eastAsia="仿宋"/>
          <w:color w:val="auto"/>
          <w:sz w:val="32"/>
          <w:szCs w:val="40"/>
        </w:rPr>
      </w:pPr>
      <w:bookmarkStart w:id="102" w:name="_Toc289174545"/>
      <w:bookmarkStart w:id="103" w:name="_Toc289174456"/>
      <w:bookmarkStart w:id="104" w:name="_Toc460272541"/>
      <w:bookmarkStart w:id="105" w:name="_Toc477162557"/>
      <w:bookmarkStart w:id="106" w:name="_Toc26935"/>
      <w:bookmarkStart w:id="107" w:name="_Toc7782"/>
      <w:bookmarkStart w:id="108" w:name="_Toc10537"/>
      <w:bookmarkStart w:id="109" w:name="_Toc6053"/>
      <w:bookmarkStart w:id="110" w:name="_Toc7288"/>
      <w:bookmarkStart w:id="111" w:name="_Toc2373"/>
      <w:bookmarkStart w:id="112" w:name="_Toc478325259"/>
      <w:bookmarkStart w:id="113" w:name="_Toc5232"/>
      <w:bookmarkStart w:id="114" w:name="_Toc20695"/>
      <w:bookmarkStart w:id="115" w:name="_Toc28817"/>
      <w:bookmarkStart w:id="116" w:name="_Toc19502"/>
      <w:bookmarkStart w:id="117" w:name="_Toc12772"/>
      <w:bookmarkStart w:id="118" w:name="_Toc75080456"/>
      <w:r>
        <w:rPr>
          <w:rFonts w:ascii="Times New Roman" w:hAnsi="Times New Roman" w:eastAsia="仿宋"/>
          <w:color w:val="auto"/>
          <w:sz w:val="32"/>
          <w:szCs w:val="40"/>
        </w:rPr>
        <w:t>2.1</w:t>
      </w:r>
      <w:bookmarkEnd w:id="102"/>
      <w:bookmarkEnd w:id="103"/>
      <w:bookmarkEnd w:id="104"/>
      <w:r>
        <w:rPr>
          <w:rFonts w:ascii="Times New Roman" w:hAnsi="Times New Roman" w:eastAsia="仿宋"/>
          <w:color w:val="auto"/>
          <w:sz w:val="32"/>
          <w:szCs w:val="40"/>
        </w:rPr>
        <w:t xml:space="preserve"> 组织体系</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spacing w:line="360" w:lineRule="auto"/>
        <w:ind w:firstLine="640" w:firstLineChars="200"/>
        <w:rPr>
          <w:rFonts w:eastAsia="仿宋"/>
          <w:bCs/>
          <w:strike/>
          <w:color w:val="auto"/>
          <w:sz w:val="32"/>
          <w:szCs w:val="36"/>
        </w:rPr>
      </w:pPr>
      <w:r>
        <w:rPr>
          <w:rFonts w:eastAsia="仿宋"/>
          <w:bCs/>
          <w:color w:val="auto"/>
          <w:sz w:val="32"/>
          <w:szCs w:val="36"/>
        </w:rPr>
        <w:t>四川省防汛抗旱指挥部（以下简称省防指）是</w:t>
      </w:r>
      <w:r>
        <w:rPr>
          <w:rFonts w:hint="eastAsia" w:eastAsia="仿宋"/>
          <w:bCs/>
          <w:color w:val="auto"/>
          <w:sz w:val="32"/>
          <w:szCs w:val="36"/>
        </w:rPr>
        <w:t>省应急委员会（以下简称省应急委）</w:t>
      </w:r>
      <w:r>
        <w:rPr>
          <w:rFonts w:eastAsia="仿宋"/>
          <w:bCs/>
          <w:color w:val="auto"/>
          <w:sz w:val="32"/>
          <w:szCs w:val="36"/>
        </w:rPr>
        <w:t>下设的专项指挥部，在省委、省政府和省应急委领导下负责组织、协调、指导全省防汛抗旱工作。</w:t>
      </w:r>
    </w:p>
    <w:p>
      <w:pPr>
        <w:spacing w:line="360" w:lineRule="auto"/>
        <w:ind w:firstLine="640"/>
        <w:rPr>
          <w:rFonts w:eastAsia="仿宋"/>
          <w:bCs/>
          <w:color w:val="auto"/>
          <w:sz w:val="32"/>
          <w:szCs w:val="32"/>
        </w:rPr>
      </w:pPr>
      <w:r>
        <w:rPr>
          <w:rFonts w:eastAsia="仿宋"/>
          <w:bCs/>
          <w:color w:val="auto"/>
          <w:sz w:val="32"/>
          <w:szCs w:val="36"/>
        </w:rPr>
        <w:t>省防指由省政府主要领导任总指挥，分管应急管理的副省长和分管水利的副省长共同担任指挥长</w:t>
      </w:r>
      <w:r>
        <w:rPr>
          <w:rFonts w:hint="eastAsia" w:eastAsia="仿宋"/>
          <w:bCs/>
          <w:color w:val="auto"/>
          <w:sz w:val="32"/>
          <w:szCs w:val="36"/>
        </w:rPr>
        <w:t>，由</w:t>
      </w:r>
      <w:r>
        <w:rPr>
          <w:rFonts w:eastAsia="仿宋"/>
          <w:bCs/>
          <w:color w:val="auto"/>
          <w:sz w:val="32"/>
          <w:szCs w:val="36"/>
        </w:rPr>
        <w:t>分管水利的副省长负责日常工作，省军区副司令员任第一副指挥长</w:t>
      </w:r>
      <w:r>
        <w:rPr>
          <w:rFonts w:hint="eastAsia" w:eastAsia="仿宋"/>
          <w:bCs/>
          <w:color w:val="auto"/>
          <w:sz w:val="32"/>
          <w:szCs w:val="36"/>
        </w:rPr>
        <w:t>，</w:t>
      </w:r>
      <w:r>
        <w:rPr>
          <w:rFonts w:eastAsia="仿宋"/>
          <w:bCs/>
          <w:color w:val="auto"/>
          <w:sz w:val="32"/>
          <w:szCs w:val="36"/>
        </w:rPr>
        <w:t>水利厅厅长、应急厅厅长任常务副指挥长，省政府分工副秘书</w:t>
      </w:r>
      <w:r>
        <w:rPr>
          <w:rFonts w:eastAsia="仿宋"/>
          <w:bCs/>
          <w:color w:val="auto"/>
          <w:sz w:val="32"/>
          <w:szCs w:val="32"/>
        </w:rPr>
        <w:t>长、自然资源厅厅长、</w:t>
      </w:r>
      <w:r>
        <w:rPr>
          <w:rFonts w:hint="eastAsia" w:eastAsia="仿宋"/>
          <w:bCs/>
          <w:color w:val="auto"/>
          <w:sz w:val="32"/>
          <w:szCs w:val="32"/>
        </w:rPr>
        <w:t>住房城乡建设厅厅长、</w:t>
      </w:r>
      <w:r>
        <w:rPr>
          <w:rFonts w:eastAsia="仿宋"/>
          <w:bCs/>
          <w:color w:val="auto"/>
          <w:sz w:val="32"/>
          <w:szCs w:val="32"/>
        </w:rPr>
        <w:t>省气象局局长、武警四川省总队副司令员以及水利厅、应急厅分管负责同志任副指挥长。</w:t>
      </w:r>
      <w:r>
        <w:rPr>
          <w:rFonts w:eastAsia="仿宋"/>
          <w:bCs/>
          <w:color w:val="auto"/>
          <w:sz w:val="32"/>
          <w:szCs w:val="36"/>
        </w:rPr>
        <w:t>省军区、武警四川省总队、水利厅、应急厅、省政府新闻办、省委网信办、省发展改革委、经济和信息化厅、教育厅、公安厅、财政厅、自然资源厅、住房城乡建设厅、交通运输厅、农业农村厅、商务厅、文化和旅游厅、省卫生健康委、省国资委、</w:t>
      </w:r>
      <w:r>
        <w:rPr>
          <w:rFonts w:hint="eastAsia" w:eastAsia="仿宋"/>
          <w:bCs/>
          <w:color w:val="auto"/>
          <w:sz w:val="32"/>
          <w:szCs w:val="36"/>
        </w:rPr>
        <w:t>省乡村振兴局</w:t>
      </w:r>
      <w:r>
        <w:rPr>
          <w:rFonts w:eastAsia="仿宋"/>
          <w:bCs/>
          <w:color w:val="auto"/>
          <w:sz w:val="32"/>
          <w:szCs w:val="36"/>
        </w:rPr>
        <w:t>、省人防办、省林草局、省广播电视局、省通信管理局、成都铁路监管局、省气象局、省测绘地理信息局、四川能源监管办、民航四川监管局、省红十字会、中国铁路成都局集团有限公司、国网四川省电力公司、省消防救援总队、省森林消防总队、中国安能集团第三工程局有限公司、中国电信股份有限公司四川分公司、中国移动通信集团四川有限公司、中国联合网络通信有限公司四川省分公司</w:t>
      </w:r>
      <w:r>
        <w:rPr>
          <w:rFonts w:eastAsia="仿宋"/>
          <w:bCs/>
          <w:color w:val="auto"/>
          <w:sz w:val="32"/>
          <w:szCs w:val="32"/>
        </w:rPr>
        <w:t>等为成员单位，相关负责同志为省防指成员。</w:t>
      </w:r>
    </w:p>
    <w:p>
      <w:pPr>
        <w:pStyle w:val="2"/>
        <w:ind w:firstLine="640" w:firstLineChars="200"/>
        <w:rPr>
          <w:color w:val="auto"/>
          <w:lang w:val="en-US" w:bidi="ar-SA"/>
        </w:rPr>
      </w:pPr>
      <w:r>
        <w:rPr>
          <w:rFonts w:hint="eastAsia"/>
          <w:color w:val="auto"/>
          <w:lang w:val="en-US" w:bidi="ar-SA"/>
        </w:rPr>
        <w:t>省防汛抗旱指挥部办公室（以下简称“省防办”）设在应急厅，办公室主任由应急厅厅长、水利厅厅长兼任，副主任由应急厅、水利厅、自然资源厅、住房城乡建设厅、省气象局分管负责同志兼任。</w:t>
      </w:r>
    </w:p>
    <w:p>
      <w:pPr>
        <w:spacing w:line="360" w:lineRule="auto"/>
        <w:ind w:firstLine="640" w:firstLineChars="200"/>
        <w:rPr>
          <w:rFonts w:eastAsia="仿宋"/>
          <w:bCs/>
          <w:color w:val="auto"/>
          <w:sz w:val="32"/>
          <w:szCs w:val="32"/>
        </w:rPr>
      </w:pPr>
      <w:r>
        <w:rPr>
          <w:rFonts w:eastAsia="仿宋"/>
          <w:bCs/>
          <w:color w:val="auto"/>
          <w:sz w:val="32"/>
          <w:szCs w:val="32"/>
        </w:rPr>
        <w:t>有防汛抗旱任务的市（州）、县（市、区）设立由有关部门、</w:t>
      </w:r>
      <w:r>
        <w:rPr>
          <w:rFonts w:hint="eastAsia" w:eastAsia="仿宋"/>
          <w:bCs/>
          <w:color w:val="auto"/>
          <w:sz w:val="32"/>
          <w:szCs w:val="32"/>
        </w:rPr>
        <w:t>军分区（人民武装部）、</w:t>
      </w:r>
      <w:r>
        <w:rPr>
          <w:rFonts w:eastAsia="仿宋"/>
          <w:bCs/>
          <w:color w:val="auto"/>
          <w:sz w:val="32"/>
          <w:szCs w:val="32"/>
        </w:rPr>
        <w:t>驻地武警负责人等组成的防汛抗旱指挥部，由政府主要负责人担任总指挥，</w:t>
      </w:r>
      <w:r>
        <w:rPr>
          <w:rFonts w:eastAsia="仿宋"/>
          <w:bCs/>
          <w:color w:val="auto"/>
          <w:sz w:val="32"/>
          <w:szCs w:val="36"/>
        </w:rPr>
        <w:t>分管应急管理的负责人和分管水利的负责人共同担任指挥长（分管水利的负责人负责日常工作），</w:t>
      </w:r>
      <w:r>
        <w:rPr>
          <w:rFonts w:eastAsia="仿宋"/>
          <w:bCs/>
          <w:color w:val="auto"/>
          <w:sz w:val="32"/>
          <w:szCs w:val="32"/>
        </w:rPr>
        <w:t>在上级防汛抗旱指挥部和本级人民政府的领导下，指挥本地区防汛抗旱工作。</w:t>
      </w:r>
    </w:p>
    <w:p>
      <w:pPr>
        <w:spacing w:line="360" w:lineRule="auto"/>
        <w:ind w:firstLine="640" w:firstLineChars="200"/>
        <w:rPr>
          <w:rFonts w:eastAsia="仿宋"/>
          <w:bCs/>
          <w:color w:val="auto"/>
          <w:sz w:val="32"/>
          <w:szCs w:val="32"/>
        </w:rPr>
      </w:pPr>
      <w:r>
        <w:rPr>
          <w:rFonts w:eastAsia="仿宋"/>
          <w:bCs/>
          <w:color w:val="auto"/>
          <w:sz w:val="32"/>
          <w:szCs w:val="32"/>
        </w:rPr>
        <w:t>有防汛抗旱任务的乡镇、街道设防汛抗旱指挥部，由主要负责人担任指挥长，并明确与防汛抗旱工作任务相适应的工作人员，在上级防汛抗旱指挥部的领导下，负责本区域防汛抗旱工作。</w:t>
      </w:r>
    </w:p>
    <w:p>
      <w:pPr>
        <w:spacing w:line="360" w:lineRule="auto"/>
        <w:ind w:firstLine="640" w:firstLineChars="200"/>
        <w:rPr>
          <w:rFonts w:eastAsia="仿宋"/>
          <w:bCs/>
          <w:color w:val="auto"/>
          <w:sz w:val="32"/>
          <w:szCs w:val="32"/>
        </w:rPr>
      </w:pPr>
      <w:r>
        <w:rPr>
          <w:rFonts w:eastAsia="仿宋"/>
          <w:bCs/>
          <w:color w:val="auto"/>
          <w:sz w:val="32"/>
          <w:szCs w:val="32"/>
        </w:rPr>
        <w:t>有防汛抗旱任务的行政村、城镇社区设防汛抗旱工作小组，由行政村、社区主要负责人担任责任人，兼任山洪灾害防御责任人，在上级防汛抗旱指挥部的领导下，负责本区域防汛抗旱工作。</w:t>
      </w:r>
    </w:p>
    <w:p>
      <w:pPr>
        <w:spacing w:line="360" w:lineRule="auto"/>
        <w:ind w:firstLine="640" w:firstLineChars="200"/>
        <w:rPr>
          <w:rFonts w:eastAsia="仿宋"/>
          <w:bCs/>
          <w:strike/>
          <w:color w:val="auto"/>
          <w:sz w:val="32"/>
          <w:szCs w:val="32"/>
        </w:rPr>
      </w:pPr>
      <w:r>
        <w:rPr>
          <w:rFonts w:eastAsia="仿宋"/>
          <w:bCs/>
          <w:color w:val="auto"/>
          <w:sz w:val="32"/>
          <w:szCs w:val="32"/>
        </w:rPr>
        <w:t>逐步推进防汛抗旱任务重的主要江河设立流域防汛抗旱指挥部，在省防指领导下，指挥、协调本流域防汛抗旱工作。</w:t>
      </w:r>
    </w:p>
    <w:p>
      <w:pPr>
        <w:spacing w:line="360" w:lineRule="auto"/>
        <w:ind w:firstLine="640" w:firstLineChars="200"/>
        <w:rPr>
          <w:rFonts w:eastAsia="仿宋"/>
          <w:bCs/>
          <w:color w:val="auto"/>
          <w:sz w:val="32"/>
          <w:szCs w:val="32"/>
        </w:rPr>
      </w:pPr>
      <w:r>
        <w:rPr>
          <w:rFonts w:eastAsia="仿宋"/>
          <w:bCs/>
          <w:color w:val="auto"/>
          <w:sz w:val="32"/>
          <w:szCs w:val="32"/>
        </w:rPr>
        <w:t>有关水利工程管理单位、在建涉水工程建设单位、有防汛抗旱任务的大中型企业，应组建专门机构，负责本单位的防汛抗旱工作。</w:t>
      </w:r>
    </w:p>
    <w:p>
      <w:pPr>
        <w:pStyle w:val="4"/>
        <w:spacing w:line="360" w:lineRule="auto"/>
        <w:ind w:firstLine="640" w:firstLineChars="200"/>
        <w:rPr>
          <w:rFonts w:ascii="Times New Roman" w:hAnsi="Times New Roman" w:eastAsia="仿宋"/>
          <w:color w:val="auto"/>
          <w:sz w:val="32"/>
          <w:szCs w:val="40"/>
        </w:rPr>
      </w:pPr>
      <w:bookmarkStart w:id="119" w:name="_Toc477162562"/>
      <w:bookmarkStart w:id="120" w:name="_Toc9989"/>
      <w:bookmarkStart w:id="121" w:name="_Toc6612"/>
      <w:bookmarkStart w:id="122" w:name="_Toc1859"/>
      <w:bookmarkStart w:id="123" w:name="_Toc24033"/>
      <w:bookmarkStart w:id="124" w:name="_Toc29240"/>
      <w:bookmarkStart w:id="125" w:name="_Toc9708"/>
      <w:bookmarkStart w:id="126" w:name="_Toc478325260"/>
      <w:bookmarkStart w:id="127" w:name="_Toc24297"/>
      <w:bookmarkStart w:id="128" w:name="_Toc14887"/>
      <w:bookmarkStart w:id="129" w:name="_Toc13816"/>
      <w:bookmarkStart w:id="130" w:name="_Toc18231"/>
      <w:bookmarkStart w:id="131" w:name="_Toc29581"/>
      <w:bookmarkStart w:id="132" w:name="_Toc75080457"/>
      <w:r>
        <w:rPr>
          <w:rFonts w:ascii="Times New Roman" w:hAnsi="Times New Roman" w:eastAsia="仿宋"/>
          <w:color w:val="auto"/>
          <w:sz w:val="32"/>
          <w:szCs w:val="40"/>
        </w:rPr>
        <w:t>2.2 工作职责</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spacing w:line="360" w:lineRule="auto"/>
        <w:ind w:firstLine="640" w:firstLineChars="200"/>
        <w:rPr>
          <w:rFonts w:eastAsia="仿宋"/>
          <w:bCs/>
          <w:color w:val="auto"/>
          <w:sz w:val="32"/>
          <w:szCs w:val="36"/>
        </w:rPr>
      </w:pPr>
      <w:r>
        <w:rPr>
          <w:rFonts w:eastAsia="仿宋"/>
          <w:bCs/>
          <w:color w:val="auto"/>
          <w:kern w:val="0"/>
          <w:sz w:val="32"/>
          <w:szCs w:val="36"/>
        </w:rPr>
        <w:t>各级地方政府应当加强对防汛抗旱工作的统一领导，实行行政首长负责制。要组织有关部门、单位，动员社会力量，采取措施加强防汛抗旱工程设施建设，巩固提高防洪能力；做好水旱灾害后的恢复与救济工作，包括</w:t>
      </w:r>
      <w:r>
        <w:rPr>
          <w:rFonts w:eastAsia="仿宋"/>
          <w:bCs/>
          <w:color w:val="auto"/>
          <w:sz w:val="32"/>
          <w:szCs w:val="36"/>
        </w:rPr>
        <w:t>灾区的生活供给、卫生防疫、救灾物资供应、治安管理、学校复课、恢复生产和重建家园等救灾工作以及所管辖地区的各项水毁工程设施修复工作；在本级财政预算中安排资金，用于本行政区域内遭受洪涝干旱灾害地区的抢险救灾和水毁工程修复。</w:t>
      </w:r>
    </w:p>
    <w:p>
      <w:pPr>
        <w:pStyle w:val="5"/>
        <w:spacing w:line="360" w:lineRule="auto"/>
        <w:ind w:firstLine="640" w:firstLineChars="200"/>
        <w:rPr>
          <w:rFonts w:eastAsia="仿宋"/>
          <w:b w:val="0"/>
          <w:color w:val="auto"/>
          <w:sz w:val="32"/>
          <w:szCs w:val="40"/>
        </w:rPr>
      </w:pPr>
      <w:bookmarkStart w:id="133" w:name="_Toc19093"/>
      <w:r>
        <w:rPr>
          <w:rFonts w:eastAsia="仿宋"/>
          <w:b w:val="0"/>
          <w:color w:val="auto"/>
          <w:sz w:val="32"/>
          <w:szCs w:val="40"/>
        </w:rPr>
        <w:t>2.2.1 省防指职责</w:t>
      </w:r>
      <w:bookmarkEnd w:id="133"/>
    </w:p>
    <w:p>
      <w:pPr>
        <w:spacing w:line="360" w:lineRule="auto"/>
        <w:ind w:firstLine="640"/>
        <w:rPr>
          <w:rFonts w:eastAsia="仿宋"/>
          <w:bCs/>
          <w:color w:val="auto"/>
          <w:sz w:val="32"/>
          <w:szCs w:val="36"/>
        </w:rPr>
      </w:pPr>
      <w:r>
        <w:rPr>
          <w:rFonts w:eastAsia="仿宋"/>
          <w:bCs/>
          <w:color w:val="auto"/>
          <w:sz w:val="32"/>
          <w:szCs w:val="36"/>
        </w:rPr>
        <w:t>省防指在省委、省政府和省应急委领导下，负责组织、协调</w:t>
      </w:r>
      <w:r>
        <w:rPr>
          <w:rFonts w:hint="eastAsia" w:eastAsia="仿宋"/>
          <w:bCs/>
          <w:color w:val="auto"/>
          <w:sz w:val="32"/>
          <w:szCs w:val="36"/>
        </w:rPr>
        <w:t>、</w:t>
      </w:r>
      <w:r>
        <w:rPr>
          <w:rFonts w:eastAsia="仿宋"/>
          <w:bCs/>
          <w:color w:val="auto"/>
          <w:sz w:val="32"/>
          <w:szCs w:val="36"/>
        </w:rPr>
        <w:t>指导全省防汛抗旱工作。主要职责是：</w:t>
      </w:r>
    </w:p>
    <w:p>
      <w:pPr>
        <w:spacing w:line="360" w:lineRule="auto"/>
        <w:ind w:firstLine="640"/>
        <w:rPr>
          <w:rFonts w:eastAsia="仿宋"/>
          <w:bCs/>
          <w:color w:val="auto"/>
          <w:sz w:val="32"/>
          <w:szCs w:val="36"/>
        </w:rPr>
      </w:pPr>
      <w:r>
        <w:rPr>
          <w:rFonts w:eastAsia="仿宋"/>
          <w:bCs/>
          <w:color w:val="auto"/>
          <w:sz w:val="32"/>
          <w:szCs w:val="36"/>
        </w:rPr>
        <w:t>（1）坚持以习近平新时代中国特色社会主义思想为指导，深入贯彻落实习近平总书记关于防灾减灾救灾和应急救援等重要论述精神，增强“四个意识”，坚定“四个自信”，做到“两个维护”，严格执行党中央、国务院和国家防总关于防汛抗旱的方针政策和决策部署。</w:t>
      </w:r>
    </w:p>
    <w:p>
      <w:pPr>
        <w:spacing w:line="360" w:lineRule="auto"/>
        <w:ind w:firstLine="640"/>
        <w:rPr>
          <w:rFonts w:eastAsia="仿宋"/>
          <w:bCs/>
          <w:color w:val="auto"/>
          <w:sz w:val="32"/>
          <w:szCs w:val="36"/>
        </w:rPr>
      </w:pPr>
      <w:r>
        <w:rPr>
          <w:rFonts w:eastAsia="仿宋"/>
          <w:bCs/>
          <w:color w:val="auto"/>
          <w:sz w:val="32"/>
          <w:szCs w:val="36"/>
        </w:rPr>
        <w:t>（2）贯彻落实省委</w:t>
      </w:r>
      <w:r>
        <w:rPr>
          <w:rFonts w:hint="eastAsia" w:eastAsia="仿宋"/>
          <w:bCs/>
          <w:color w:val="auto"/>
          <w:sz w:val="32"/>
          <w:szCs w:val="36"/>
        </w:rPr>
        <w:t>、</w:t>
      </w:r>
      <w:r>
        <w:rPr>
          <w:rFonts w:eastAsia="仿宋"/>
          <w:bCs/>
          <w:color w:val="auto"/>
          <w:sz w:val="32"/>
          <w:szCs w:val="36"/>
        </w:rPr>
        <w:t>省政府关于防汛抗旱工作的决策部署，分析研判全省防汛抗旱形势，部署水旱灾害防御和应对处置工作并监督执行。</w:t>
      </w:r>
    </w:p>
    <w:p>
      <w:pPr>
        <w:spacing w:line="360" w:lineRule="auto"/>
        <w:ind w:firstLine="640"/>
        <w:rPr>
          <w:rFonts w:eastAsia="仿宋"/>
          <w:bCs/>
          <w:color w:val="auto"/>
          <w:sz w:val="32"/>
          <w:szCs w:val="36"/>
        </w:rPr>
      </w:pPr>
      <w:r>
        <w:rPr>
          <w:rFonts w:eastAsia="仿宋"/>
          <w:bCs/>
          <w:color w:val="auto"/>
          <w:sz w:val="32"/>
          <w:szCs w:val="36"/>
        </w:rPr>
        <w:t>（3）督促指导工程治理和非工程措施建设；完善防汛抗旱体系，提升全省防灾减灾能力；督促指导做好思想、责任、措施落实等汛前准备工作；汛期组织会商研判，加强监测预警。</w:t>
      </w:r>
    </w:p>
    <w:p>
      <w:pPr>
        <w:spacing w:line="360" w:lineRule="auto"/>
        <w:ind w:firstLine="640"/>
        <w:rPr>
          <w:rFonts w:eastAsia="仿宋"/>
          <w:bCs/>
          <w:color w:val="auto"/>
          <w:sz w:val="32"/>
          <w:szCs w:val="36"/>
        </w:rPr>
      </w:pPr>
      <w:r>
        <w:rPr>
          <w:rFonts w:eastAsia="仿宋"/>
          <w:bCs/>
          <w:color w:val="auto"/>
          <w:sz w:val="32"/>
          <w:szCs w:val="36"/>
        </w:rPr>
        <w:t>（4）督促指导防汛抗旱突发事件应对处置工作，适时启动防汛抗旱应急响应，科学调度洪水，及时处置险情、灾情；及时发布重大、特别重大或影响较大的防汛抗旱相关信息。指导各地对未达到响应级别的防汛抗旱突发事件的处置工作。</w:t>
      </w:r>
    </w:p>
    <w:p>
      <w:pPr>
        <w:spacing w:line="360" w:lineRule="auto"/>
        <w:ind w:firstLine="640"/>
        <w:rPr>
          <w:rFonts w:eastAsia="仿宋"/>
          <w:bCs/>
          <w:color w:val="auto"/>
          <w:sz w:val="32"/>
          <w:szCs w:val="36"/>
        </w:rPr>
      </w:pPr>
      <w:r>
        <w:rPr>
          <w:rFonts w:eastAsia="仿宋"/>
          <w:bCs/>
          <w:color w:val="auto"/>
          <w:sz w:val="32"/>
          <w:szCs w:val="36"/>
        </w:rPr>
        <w:t>（5）按照省应急委的安排，负责组织指挥重大水旱灾害突发事件的应对处置工作。特别重大水旱突发事件发生后，在国务院工作组和省委、省政府的领导下开展应对处置工作。</w:t>
      </w:r>
    </w:p>
    <w:p>
      <w:pPr>
        <w:spacing w:line="360" w:lineRule="auto"/>
        <w:ind w:firstLine="640"/>
        <w:rPr>
          <w:rFonts w:eastAsia="仿宋"/>
          <w:bCs/>
          <w:color w:val="auto"/>
          <w:sz w:val="32"/>
          <w:szCs w:val="36"/>
        </w:rPr>
      </w:pPr>
      <w:r>
        <w:rPr>
          <w:rFonts w:eastAsia="仿宋"/>
          <w:bCs/>
          <w:color w:val="auto"/>
          <w:sz w:val="32"/>
          <w:szCs w:val="36"/>
        </w:rPr>
        <w:t>（6）建立完善法规制度、预案体系，加强宣传培训演练，提升群众防灾减灾意识。</w:t>
      </w:r>
    </w:p>
    <w:p>
      <w:pPr>
        <w:spacing w:line="360" w:lineRule="auto"/>
        <w:ind w:firstLine="640"/>
        <w:rPr>
          <w:rFonts w:eastAsia="仿宋"/>
          <w:bCs/>
          <w:color w:val="auto"/>
          <w:sz w:val="32"/>
          <w:szCs w:val="36"/>
        </w:rPr>
      </w:pPr>
      <w:r>
        <w:rPr>
          <w:rFonts w:eastAsia="仿宋"/>
          <w:bCs/>
          <w:color w:val="auto"/>
          <w:sz w:val="32"/>
          <w:szCs w:val="36"/>
        </w:rPr>
        <w:t>（7）完成国家防总，省委、省</w:t>
      </w:r>
      <w:bookmarkStart w:id="563" w:name="_GoBack"/>
      <w:bookmarkEnd w:id="563"/>
      <w:r>
        <w:rPr>
          <w:rFonts w:eastAsia="仿宋"/>
          <w:bCs/>
          <w:color w:val="auto"/>
          <w:sz w:val="32"/>
          <w:szCs w:val="36"/>
        </w:rPr>
        <w:t>政府交办的其他工作。</w:t>
      </w:r>
    </w:p>
    <w:p>
      <w:pPr>
        <w:pStyle w:val="5"/>
        <w:spacing w:line="360" w:lineRule="auto"/>
        <w:ind w:firstLine="640" w:firstLineChars="200"/>
        <w:rPr>
          <w:rFonts w:eastAsia="仿宋"/>
          <w:b w:val="0"/>
          <w:color w:val="auto"/>
          <w:sz w:val="32"/>
          <w:szCs w:val="40"/>
        </w:rPr>
      </w:pPr>
      <w:bookmarkStart w:id="134" w:name="_Toc21366"/>
      <w:r>
        <w:rPr>
          <w:rFonts w:eastAsia="仿宋"/>
          <w:b w:val="0"/>
          <w:color w:val="auto"/>
          <w:sz w:val="32"/>
          <w:szCs w:val="40"/>
        </w:rPr>
        <w:t>2.2.2 省防办职责</w:t>
      </w:r>
      <w:bookmarkEnd w:id="134"/>
    </w:p>
    <w:p>
      <w:pPr>
        <w:spacing w:line="360" w:lineRule="auto"/>
        <w:ind w:firstLine="640"/>
        <w:rPr>
          <w:rFonts w:eastAsia="仿宋"/>
          <w:bCs/>
          <w:color w:val="auto"/>
          <w:sz w:val="32"/>
          <w:szCs w:val="36"/>
        </w:rPr>
      </w:pPr>
      <w:r>
        <w:rPr>
          <w:rFonts w:eastAsia="仿宋"/>
          <w:bCs/>
          <w:color w:val="auto"/>
          <w:sz w:val="32"/>
          <w:szCs w:val="36"/>
        </w:rPr>
        <w:t>省防办承担</w:t>
      </w:r>
      <w:r>
        <w:rPr>
          <w:rFonts w:hint="eastAsia" w:eastAsia="仿宋"/>
          <w:bCs/>
          <w:color w:val="auto"/>
          <w:sz w:val="32"/>
          <w:szCs w:val="36"/>
        </w:rPr>
        <w:t>省防指日常工作，组织、协调、指导、监督全省防汛抗旱工作。负责检查督促各地防指（办）认真贯彻省委、省政府和国家防总（办）、省防指的工作部署情况。负责省防指各成员单位综合协调工作，及时沟通、共享相关信息，向省防指提出重要防汛抗旱指挥、调度、决策意见。</w:t>
      </w:r>
    </w:p>
    <w:p>
      <w:pPr>
        <w:spacing w:line="360" w:lineRule="auto"/>
        <w:ind w:firstLine="640"/>
        <w:rPr>
          <w:rFonts w:eastAsia="仿宋"/>
          <w:bCs/>
          <w:color w:val="auto"/>
          <w:sz w:val="32"/>
          <w:szCs w:val="36"/>
        </w:rPr>
      </w:pPr>
      <w:r>
        <w:rPr>
          <w:rFonts w:hint="eastAsia" w:eastAsia="仿宋"/>
          <w:bCs/>
          <w:color w:val="auto"/>
          <w:sz w:val="32"/>
          <w:szCs w:val="36"/>
        </w:rPr>
        <w:t>（1）建立完善防汛抗旱工作机制。</w:t>
      </w:r>
    </w:p>
    <w:p>
      <w:pPr>
        <w:spacing w:line="360" w:lineRule="auto"/>
        <w:ind w:firstLine="640"/>
        <w:rPr>
          <w:rFonts w:eastAsia="仿宋"/>
          <w:bCs/>
          <w:color w:val="auto"/>
          <w:sz w:val="32"/>
          <w:szCs w:val="36"/>
        </w:rPr>
      </w:pPr>
      <w:r>
        <w:rPr>
          <w:rFonts w:hint="eastAsia" w:eastAsia="仿宋"/>
          <w:bCs/>
          <w:color w:val="auto"/>
          <w:sz w:val="32"/>
          <w:szCs w:val="36"/>
        </w:rPr>
        <w:t>（2）安排部署各级各部门汛前准备工作并组织开展督促检查，负责本级相关防汛抗旱责任人的汇总上报并公示。</w:t>
      </w:r>
    </w:p>
    <w:p>
      <w:pPr>
        <w:spacing w:line="360" w:lineRule="auto"/>
        <w:ind w:firstLine="640"/>
        <w:rPr>
          <w:rFonts w:eastAsia="仿宋"/>
          <w:bCs/>
          <w:color w:val="auto"/>
          <w:sz w:val="32"/>
          <w:szCs w:val="36"/>
        </w:rPr>
      </w:pPr>
      <w:r>
        <w:rPr>
          <w:rFonts w:hint="eastAsia" w:eastAsia="仿宋"/>
          <w:bCs/>
          <w:color w:val="auto"/>
          <w:sz w:val="32"/>
          <w:szCs w:val="36"/>
        </w:rPr>
        <w:t>（3）组织开展防汛抗旱值班值守、会商调度、隐患排查、督导检查工作。</w:t>
      </w:r>
    </w:p>
    <w:p>
      <w:pPr>
        <w:spacing w:line="360" w:lineRule="auto"/>
        <w:ind w:firstLine="640"/>
        <w:rPr>
          <w:rFonts w:eastAsia="仿宋"/>
          <w:bCs/>
          <w:color w:val="auto"/>
          <w:sz w:val="32"/>
          <w:szCs w:val="36"/>
        </w:rPr>
      </w:pPr>
      <w:r>
        <w:rPr>
          <w:rFonts w:hint="eastAsia" w:eastAsia="仿宋"/>
          <w:bCs/>
          <w:color w:val="auto"/>
          <w:sz w:val="32"/>
          <w:szCs w:val="36"/>
        </w:rPr>
        <w:t>（4）组织防汛抗旱应急预案的编制及修订；组织开展防汛抗旱综合演练工作；洪涝干旱灾情统计、核实、上报和发布。</w:t>
      </w:r>
    </w:p>
    <w:p>
      <w:pPr>
        <w:spacing w:line="360" w:lineRule="auto"/>
        <w:ind w:firstLine="640"/>
        <w:rPr>
          <w:rFonts w:eastAsia="仿宋"/>
          <w:bCs/>
          <w:color w:val="auto"/>
          <w:sz w:val="32"/>
          <w:szCs w:val="36"/>
        </w:rPr>
      </w:pPr>
      <w:r>
        <w:rPr>
          <w:rFonts w:hint="eastAsia" w:eastAsia="仿宋"/>
          <w:bCs/>
          <w:color w:val="auto"/>
          <w:sz w:val="32"/>
          <w:szCs w:val="36"/>
        </w:rPr>
        <w:t>（5）统筹防汛抗旱宣传和信息报送、发布工作；发布省委、省政府相关重大决策部署和重大汛情、旱情及防汛抗旱动态等。</w:t>
      </w:r>
    </w:p>
    <w:p>
      <w:pPr>
        <w:spacing w:line="360" w:lineRule="auto"/>
        <w:ind w:firstLine="640"/>
        <w:rPr>
          <w:rFonts w:eastAsia="仿宋"/>
          <w:bCs/>
          <w:color w:val="auto"/>
          <w:sz w:val="32"/>
          <w:szCs w:val="36"/>
        </w:rPr>
      </w:pPr>
      <w:r>
        <w:rPr>
          <w:rFonts w:hint="eastAsia" w:eastAsia="仿宋"/>
          <w:bCs/>
          <w:color w:val="auto"/>
          <w:sz w:val="32"/>
          <w:szCs w:val="36"/>
        </w:rPr>
        <w:t>（6）负责省防指会议组织、文件起草、简报编印、档案管理等工作。</w:t>
      </w:r>
    </w:p>
    <w:p>
      <w:pPr>
        <w:spacing w:line="360" w:lineRule="auto"/>
        <w:ind w:firstLine="640"/>
        <w:rPr>
          <w:rFonts w:eastAsia="仿宋"/>
          <w:bCs/>
          <w:color w:val="auto"/>
          <w:sz w:val="32"/>
          <w:szCs w:val="36"/>
        </w:rPr>
      </w:pPr>
      <w:r>
        <w:rPr>
          <w:rFonts w:hint="eastAsia" w:eastAsia="仿宋"/>
          <w:bCs/>
          <w:color w:val="auto"/>
          <w:sz w:val="32"/>
          <w:szCs w:val="36"/>
        </w:rPr>
        <w:t>（7）完成省委、省政府和省防指交办的其他工作。</w:t>
      </w:r>
    </w:p>
    <w:p>
      <w:pPr>
        <w:pStyle w:val="5"/>
        <w:spacing w:line="360" w:lineRule="auto"/>
        <w:ind w:firstLine="640" w:firstLineChars="200"/>
        <w:rPr>
          <w:rFonts w:eastAsia="仿宋"/>
          <w:b w:val="0"/>
          <w:color w:val="auto"/>
          <w:sz w:val="32"/>
          <w:szCs w:val="40"/>
        </w:rPr>
      </w:pPr>
      <w:bookmarkStart w:id="135" w:name="_Toc24593"/>
      <w:r>
        <w:rPr>
          <w:rFonts w:eastAsia="仿宋"/>
          <w:b w:val="0"/>
          <w:color w:val="auto"/>
          <w:sz w:val="32"/>
          <w:szCs w:val="40"/>
        </w:rPr>
        <w:t>2.2.3 省防指成员单位职责</w:t>
      </w:r>
      <w:bookmarkEnd w:id="135"/>
    </w:p>
    <w:p>
      <w:pPr>
        <w:spacing w:line="360" w:lineRule="auto"/>
        <w:ind w:firstLine="640"/>
        <w:rPr>
          <w:rFonts w:eastAsia="仿宋"/>
          <w:bCs/>
          <w:color w:val="auto"/>
          <w:sz w:val="32"/>
          <w:szCs w:val="36"/>
        </w:rPr>
      </w:pPr>
      <w:r>
        <w:rPr>
          <w:rFonts w:eastAsia="仿宋"/>
          <w:bCs/>
          <w:color w:val="auto"/>
          <w:sz w:val="32"/>
          <w:szCs w:val="36"/>
        </w:rPr>
        <w:t>省防指成员单位是省防汛抗旱组织领导体系的重要组成部分，应根据职责分工，各司其职、各负其责、密切协作，确保防汛抗旱各项工作任务高质量完成。</w:t>
      </w:r>
    </w:p>
    <w:p>
      <w:pPr>
        <w:spacing w:line="360" w:lineRule="auto"/>
        <w:ind w:firstLine="640"/>
        <w:rPr>
          <w:rFonts w:eastAsia="仿宋"/>
          <w:bCs/>
          <w:color w:val="auto"/>
          <w:sz w:val="32"/>
          <w:szCs w:val="36"/>
        </w:rPr>
      </w:pPr>
      <w:r>
        <w:rPr>
          <w:rFonts w:eastAsia="仿宋"/>
          <w:bCs/>
          <w:color w:val="auto"/>
          <w:sz w:val="32"/>
          <w:szCs w:val="36"/>
        </w:rPr>
        <w:t>省军区  负责协调驻川解放军（含预备役部队），组织所属部队和民兵担负抗洪抢险、营救群众、转移运送物资、稳定秩序及执行其他重大防汛抗旱任务。完成省防指交办的其他防灾减灾救灾任务。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武警四川省总队  负责</w:t>
      </w:r>
      <w:r>
        <w:rPr>
          <w:rFonts w:hint="eastAsia" w:eastAsia="仿宋"/>
          <w:bCs/>
          <w:color w:val="auto"/>
          <w:sz w:val="32"/>
          <w:szCs w:val="36"/>
        </w:rPr>
        <w:t>组织所属部队执行</w:t>
      </w:r>
      <w:r>
        <w:rPr>
          <w:rFonts w:eastAsia="仿宋"/>
          <w:bCs/>
          <w:color w:val="auto"/>
          <w:sz w:val="32"/>
          <w:szCs w:val="36"/>
        </w:rPr>
        <w:t>抗洪抢险、营救群众、转移运送物资、保护重要目标安全、协同公安机关维护灾区社会秩序及其他重大防汛抗旱任务。完成省防指交办的其他防灾减灾救灾任务。</w:t>
      </w:r>
    </w:p>
    <w:p>
      <w:pPr>
        <w:spacing w:line="360" w:lineRule="auto"/>
        <w:ind w:firstLine="640"/>
        <w:rPr>
          <w:color w:val="auto"/>
        </w:rPr>
      </w:pPr>
      <w:r>
        <w:rPr>
          <w:rFonts w:eastAsia="仿宋"/>
          <w:bCs/>
          <w:color w:val="auto"/>
          <w:sz w:val="32"/>
          <w:szCs w:val="36"/>
        </w:rPr>
        <w:t xml:space="preserve">水利厅  </w:t>
      </w:r>
      <w:r>
        <w:rPr>
          <w:rFonts w:hint="eastAsia" w:ascii="仿宋" w:hAnsi="仿宋" w:eastAsia="仿宋"/>
          <w:color w:val="auto"/>
          <w:sz w:val="32"/>
          <w:szCs w:val="40"/>
        </w:rPr>
        <w:t>负责全省水旱灾害防治工作；负责统筹未启动防汛抗旱应急响应时和启动三级、四级防汛抗旱应急响应后的全省水旱灾害应对处置工作；负责指导各地对一般水旱灾害突发事件的处置工作；负责承担防御洪水应急抢险的技术支撑和保障工作；负责协助编制修订《四川省防汛抗旱应急预案》；负责落实综合防灾减灾规划相关要求，组织编制并实施水旱灾害防治规划和防护标准；承担水情旱情监测预警工作；负责水旱灾害风险普查与区划分级；组织编制省内重要江河湖泊和重要水工程的防御洪水、抗御旱灾调度和应急水量调度方案，按程序报批并组织实施；督促指导水利工程设施、设备的安全运行、应急抢护，负责防洪抗旱工程安全和监督管理。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 xml:space="preserve">应急厅  </w:t>
      </w:r>
      <w:r>
        <w:rPr>
          <w:rFonts w:hint="eastAsia" w:eastAsia="仿宋"/>
          <w:bCs/>
          <w:color w:val="auto"/>
          <w:sz w:val="32"/>
          <w:szCs w:val="36"/>
        </w:rPr>
        <w:t>负责对接国家防汛抗旱总指挥部和办公室；负责统筹启动一级、二级防汛抗旱应急响应后的全省水旱灾害应对处置工作；负责协助指导各地对一般水旱灾害突发事件的处置工作；负责协助全省水旱灾害防治工作；负责编制修订《四川省防汛抗旱应急预案》；负责洪涝灾区和旱区群众的生活救助，督促、指导各级应急救援演练；建立灾情报告制度，提交省防指依法统一发布灾情；组织开展综合监测预警，承担洪水干旱灾害综合风险评估工作。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省政府新闻办  负责防汛抗旱重大信息发布、舆论引导等工作。完成省防指交办的其他防灾减灾救灾任务。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省委网信办  负责统筹做好防汛抗旱网络舆情管控工作，指导相关单位（部门）做好舆情监测、上报、研判、处置等工作，及时发布信息，回应社会关切。完成省防指交办的其他防灾减灾救灾任务。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省发展改革委  负责安排重点防汛抗旱建设项目，积极争取将重大防汛和抗旱工程建设纳入国家基建计划。负责协调各部门开展应急粮食和物资储备、保障、调运工作，保障受灾群众粮食及帐篷、棉被等生活类救灾物资供给。按职责分工配合做好能源领域防汛抗旱的组织实施工作，配合做好受灾区域和受灾群众生产生活能源保障有关工作。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经济和信息化厅  负责防汛抗旱、抢险救灾的煤、电、成品油、天然气、铁路运输的紧急调度，并按照省防指指令做好应急药品储备保障，配合指导水电站安全</w:t>
      </w:r>
      <w:r>
        <w:rPr>
          <w:rFonts w:hint="eastAsia" w:eastAsia="仿宋"/>
          <w:bCs/>
          <w:color w:val="auto"/>
          <w:sz w:val="32"/>
          <w:szCs w:val="36"/>
        </w:rPr>
        <w:t>运行</w:t>
      </w:r>
      <w:r>
        <w:rPr>
          <w:rFonts w:eastAsia="仿宋"/>
          <w:bCs/>
          <w:color w:val="auto"/>
          <w:sz w:val="32"/>
          <w:szCs w:val="36"/>
        </w:rPr>
        <w:t>，协调省防指防洪调度指令顺利执行。完成省防指交办的其他防灾减灾救灾任务。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教育厅  负责组织指导学校防汛减灾工作和校区的防汛安全，组织指导各地有序组织师生安全撤离，必要时采取停课、调整上课时间、停止校车运营等措施。完成省防指交办的其他防灾减灾救灾任务。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公安厅  负责维护防汛抢险秩序和灾区社会治安等工作，协助组织群众撤离和转移。完成省防指交办的其他防灾减灾救灾任务。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财政厅  负责省级防汛抗旱经费的筹集、拨付和监督管理，及时下拨中央防汛抗旱补助资金。完成省防指交办的其他防灾减灾救灾任务。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自然资源厅  负责指导协调因降雨诱发的山体滑坡、崩塌、地面塌陷、泥石流等地质灾害监测、预警、防治等工作，做好因降雨突发地质灾害抢险救援的技术保障。完成省防指交办的其他防灾减灾救灾任务。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住房城乡建设厅  负责组织指导城镇建成区排水防涝设施工程建设、城镇建成区内的排涝设施和设备的应急抢护等工作，组织指导对灾区受灾房屋结构安全进行应急评估，为灾区群众应急安置房和灾后返迁房的启用安全提供技术指导。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交通运输厅  负责公路水路交通行业防汛抗旱工作，指导和协调处置职责范围内公路水路抢通保通和应急运输保障等工作，配合公安交警做好道路交通管制。完成省防指交办的其他防灾减灾救灾任务。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农业农村厅  负责及时收集、整理和反映全省农业旱涝灾情信息，指导全省农业防汛抗旱和灾后农业救灾、生产恢复及农垦（农场）系统的防洪安全等工作。完成省防指交办的其他防灾减灾救灾任务。</w:t>
      </w:r>
    </w:p>
    <w:p>
      <w:pPr>
        <w:spacing w:line="360" w:lineRule="auto"/>
        <w:ind w:firstLine="640" w:firstLineChars="200"/>
        <w:rPr>
          <w:rFonts w:eastAsia="仿宋"/>
          <w:bCs/>
          <w:color w:val="auto"/>
          <w:sz w:val="32"/>
          <w:szCs w:val="36"/>
        </w:rPr>
      </w:pPr>
      <w:r>
        <w:rPr>
          <w:rFonts w:eastAsia="仿宋"/>
          <w:bCs/>
          <w:color w:val="auto"/>
          <w:sz w:val="32"/>
          <w:szCs w:val="36"/>
        </w:rPr>
        <w:t>商务厅  负责灾区主要生活必需品市场监测，保障主要生活必需品市场供应，协调防汛抗旱救灾物资和灾后恢复重建物资的供应等工作。完成省防指交办的其他防灾减灾救灾任务。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文化和旅游厅  负责组织指导地方做好</w:t>
      </w:r>
      <w:r>
        <w:rPr>
          <w:rFonts w:hint="eastAsia" w:eastAsia="仿宋"/>
          <w:bCs/>
          <w:color w:val="auto"/>
          <w:sz w:val="32"/>
          <w:szCs w:val="36"/>
        </w:rPr>
        <w:t>A级</w:t>
      </w:r>
      <w:r>
        <w:rPr>
          <w:rFonts w:eastAsia="仿宋"/>
          <w:bCs/>
          <w:color w:val="auto"/>
          <w:sz w:val="32"/>
          <w:szCs w:val="36"/>
        </w:rPr>
        <w:t>旅游景区防汛减灾、防汛安全、防汛安全信息提示等工作，视降雨情况协调、督促地方组织</w:t>
      </w:r>
      <w:r>
        <w:rPr>
          <w:rFonts w:hint="eastAsia" w:eastAsia="仿宋"/>
          <w:bCs/>
          <w:color w:val="auto"/>
          <w:sz w:val="32"/>
          <w:szCs w:val="36"/>
        </w:rPr>
        <w:t>A级</w:t>
      </w:r>
      <w:r>
        <w:rPr>
          <w:rFonts w:eastAsia="仿宋"/>
          <w:bCs/>
          <w:color w:val="auto"/>
          <w:sz w:val="32"/>
          <w:szCs w:val="36"/>
        </w:rPr>
        <w:t>旅游景区临时关闭。完成省防指交办的其他防灾减灾救灾任务。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省卫生健康委  负责组织指导地方开展灾区卫生防疫和医疗救治工作。完成省防指交办的其他防灾减灾救灾工作。</w:t>
      </w:r>
    </w:p>
    <w:p>
      <w:pPr>
        <w:spacing w:line="360" w:lineRule="auto"/>
        <w:ind w:firstLine="640"/>
        <w:rPr>
          <w:rFonts w:eastAsia="仿宋"/>
          <w:bCs/>
          <w:color w:val="auto"/>
          <w:sz w:val="32"/>
          <w:szCs w:val="36"/>
        </w:rPr>
      </w:pPr>
      <w:r>
        <w:rPr>
          <w:rFonts w:eastAsia="仿宋"/>
          <w:bCs/>
          <w:color w:val="auto"/>
          <w:sz w:val="32"/>
          <w:szCs w:val="36"/>
        </w:rPr>
        <w:t>省国资委  负责督促指导所监管省属国有企业做好防汛抗旱工作。完成省防指交办的其他防灾减灾救灾任务。</w:t>
      </w:r>
    </w:p>
    <w:p>
      <w:pPr>
        <w:spacing w:line="360" w:lineRule="auto"/>
        <w:ind w:firstLine="640"/>
        <w:rPr>
          <w:rFonts w:eastAsia="仿宋"/>
          <w:bCs/>
          <w:color w:val="auto"/>
          <w:sz w:val="32"/>
          <w:szCs w:val="36"/>
        </w:rPr>
      </w:pPr>
      <w:r>
        <w:rPr>
          <w:rFonts w:hint="eastAsia" w:eastAsia="仿宋"/>
          <w:bCs/>
          <w:color w:val="auto"/>
          <w:sz w:val="32"/>
          <w:szCs w:val="36"/>
        </w:rPr>
        <w:t>省乡村振兴局</w:t>
      </w:r>
      <w:r>
        <w:rPr>
          <w:rFonts w:eastAsia="仿宋"/>
          <w:bCs/>
          <w:color w:val="auto"/>
          <w:sz w:val="32"/>
          <w:szCs w:val="36"/>
        </w:rPr>
        <w:t xml:space="preserve">  负责指导、协调大型水库、电站移民安全度汛工作。完成省防指交办的其他防灾减灾救灾任务。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省人防办  负责协调组织人防工程防汛抗旱工作，组织人防专业队伍配合做好防汛抢险救灾工作。完成省防指交办的其他防灾减灾救灾任务。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 xml:space="preserve">省林草局  </w:t>
      </w:r>
      <w:r>
        <w:rPr>
          <w:rFonts w:hint="eastAsia" w:eastAsia="仿宋"/>
          <w:bCs/>
          <w:color w:val="auto"/>
          <w:sz w:val="32"/>
          <w:szCs w:val="36"/>
        </w:rPr>
        <w:t>负责及时收集、整理和反映全省林业和草原旱涝灾情信息，做好林业草原防汛抗旱救灾、生产恢复等工作，负责灾后生态修复。完成省防指交办的其他防灾减灾救灾任务。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省广电局  负责组织广播电视防汛抗旱宣传工作，配合做好防汛预警信息发布等工作。完成省防指交办的其他防灾减灾救灾任务。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省通信管理局  负责组织指导企业</w:t>
      </w:r>
      <w:r>
        <w:rPr>
          <w:rFonts w:hint="eastAsia" w:eastAsia="仿宋"/>
          <w:bCs/>
          <w:color w:val="auto"/>
          <w:sz w:val="32"/>
          <w:szCs w:val="36"/>
        </w:rPr>
        <w:t>保障</w:t>
      </w:r>
      <w:r>
        <w:rPr>
          <w:rFonts w:eastAsia="仿宋"/>
          <w:bCs/>
          <w:color w:val="auto"/>
          <w:sz w:val="32"/>
          <w:szCs w:val="36"/>
        </w:rPr>
        <w:t>通信设施的防洪安全，保障抢险救灾指挥和重要部门、区域的通信畅通。完成省防指交办的其他防灾减灾救灾任务。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成都铁路监管局  负责铁路防汛安全监督管理等工作。完成省防指交办的其他防灾减灾救灾任务。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省气象局  负责天气气候监测、预报、预警，及时、准确提供防汛抗旱所需的气象信息，组织实施抗旱人工增雨作业。完成省防指交办的其他防灾减灾救灾任务。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省测绘地理信息局  负责为防汛抗旱决策提供地理信息支撑。完成省防指交办的其他防灾减灾救灾任务。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四川能源监管办  负责协助指导水电工程防汛安全工作，督促做好安全度汛工作。完成省防指交办的其他防灾减灾救灾任务。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民航四川监管局  负责协调辖区内各机场及民航设施的防洪安全及抢险救灾工作，协调组织优先运送防汛抗旱人员以及物资、设备。完成省防指交办的其他防灾减灾救灾任务。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省红十字会  负责组织社会力量，筹措社会资金，配合协助水旱灾害抢险救援。完成省防指交办的其他防灾减灾救灾任务。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中国铁路成都局集团有限公司  负责所辖工程及设施的防洪安全，优先运送防汛抗旱抢险人员以及物资设备。完成省防指交办的其他防灾减灾救灾任务。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国网四川省电力公司  负责水电站防汛抗旱电力调度运行、电力设施保障等工作，协助指导水库水电站管理单位执行防汛调度指令。完成省防指交办的其他防灾减灾救灾任务。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省消防救援总队  根据险情灾情，按照省防指安排，参与防灾减灾救灾有关工作，承担水旱灾害突发事件抢险救援工作。完成省防指交办的其他防灾减灾救灾任务。</w:t>
      </w:r>
    </w:p>
    <w:p>
      <w:pPr>
        <w:spacing w:line="360" w:lineRule="auto"/>
        <w:ind w:firstLine="640"/>
        <w:rPr>
          <w:rFonts w:eastAsia="仿宋"/>
          <w:bCs/>
          <w:color w:val="auto"/>
          <w:sz w:val="32"/>
          <w:szCs w:val="36"/>
        </w:rPr>
      </w:pPr>
      <w:r>
        <w:rPr>
          <w:rFonts w:eastAsia="仿宋"/>
          <w:bCs/>
          <w:color w:val="auto"/>
          <w:sz w:val="32"/>
          <w:szCs w:val="36"/>
        </w:rPr>
        <w:t>省森林消防总队  根据险情灾情，按照省防指安排，参与防灾减灾救灾有关工作，承担水旱灾害突发事件抢险救援工作。完成省防指交办的其他防灾减灾救灾任务。</w:t>
      </w:r>
    </w:p>
    <w:p>
      <w:pPr>
        <w:ind w:firstLine="641"/>
        <w:rPr>
          <w:rFonts w:eastAsia="仿宋"/>
          <w:bCs/>
          <w:color w:val="auto"/>
          <w:sz w:val="32"/>
          <w:szCs w:val="36"/>
        </w:rPr>
      </w:pPr>
      <w:r>
        <w:rPr>
          <w:rFonts w:eastAsia="仿宋"/>
          <w:bCs/>
          <w:color w:val="auto"/>
          <w:sz w:val="32"/>
          <w:szCs w:val="36"/>
        </w:rPr>
        <w:t>中国安能集团第三工程局有限公司  根据险情灾情，按照省防指安排，承担水旱灾害突发事件抢险救援工作。完成省防指交办的其他防灾减灾救灾任务。</w:t>
      </w:r>
    </w:p>
    <w:p>
      <w:pPr>
        <w:ind w:firstLine="641"/>
        <w:rPr>
          <w:rFonts w:eastAsia="仿宋"/>
          <w:bCs/>
          <w:color w:val="auto"/>
          <w:sz w:val="32"/>
          <w:szCs w:val="36"/>
        </w:rPr>
      </w:pPr>
      <w:r>
        <w:rPr>
          <w:rFonts w:eastAsia="仿宋"/>
          <w:bCs/>
          <w:color w:val="auto"/>
          <w:sz w:val="32"/>
          <w:szCs w:val="36"/>
        </w:rPr>
        <w:t>中国电信股份有限公司四川分公司  做好所辖通信设施的防洪安全，保障抢险救灾指挥和重要部门、区域的通信和预警信息发布渠道畅通。完成省防指交办的其他防灾减灾救灾任务。</w:t>
      </w:r>
    </w:p>
    <w:p>
      <w:pPr>
        <w:ind w:firstLine="641"/>
        <w:rPr>
          <w:rFonts w:eastAsia="仿宋"/>
          <w:bCs/>
          <w:color w:val="auto"/>
          <w:sz w:val="32"/>
          <w:szCs w:val="36"/>
        </w:rPr>
      </w:pPr>
      <w:r>
        <w:rPr>
          <w:rFonts w:eastAsia="仿宋"/>
          <w:bCs/>
          <w:color w:val="auto"/>
          <w:sz w:val="32"/>
          <w:szCs w:val="36"/>
        </w:rPr>
        <w:t>中国移动通信集团四川有限公司  做好所辖通信设施的防洪安全，保障抢险救灾指挥和重要部门、区域的通信和预警信息发布渠道畅通。完成省防指交办的其他防灾减灾救灾任务。</w:t>
      </w:r>
    </w:p>
    <w:p>
      <w:pPr>
        <w:ind w:firstLine="641"/>
        <w:rPr>
          <w:rFonts w:eastAsia="仿宋"/>
          <w:bCs/>
          <w:color w:val="auto"/>
          <w:sz w:val="32"/>
          <w:szCs w:val="36"/>
        </w:rPr>
      </w:pPr>
      <w:r>
        <w:rPr>
          <w:rFonts w:eastAsia="仿宋"/>
          <w:bCs/>
          <w:color w:val="auto"/>
          <w:sz w:val="32"/>
          <w:szCs w:val="36"/>
        </w:rPr>
        <w:t>中国联合网络通信有限公司四川省分公司  做好所辖通信设施的防洪安全，保障抢险救灾指挥和重要部门、区域的通信和预警信息发布渠道畅通。完成省防指交办的其他防灾减灾救灾任务。</w:t>
      </w:r>
    </w:p>
    <w:p>
      <w:pPr>
        <w:pStyle w:val="4"/>
        <w:spacing w:line="360" w:lineRule="auto"/>
        <w:ind w:firstLine="640" w:firstLineChars="200"/>
        <w:rPr>
          <w:rFonts w:ascii="Times New Roman" w:hAnsi="Times New Roman" w:eastAsia="仿宋"/>
          <w:color w:val="auto"/>
          <w:sz w:val="32"/>
          <w:szCs w:val="40"/>
        </w:rPr>
      </w:pPr>
      <w:bookmarkStart w:id="136" w:name="_Toc75080458"/>
      <w:r>
        <w:rPr>
          <w:rFonts w:ascii="Times New Roman" w:hAnsi="Times New Roman" w:eastAsia="仿宋"/>
          <w:color w:val="auto"/>
          <w:sz w:val="32"/>
          <w:szCs w:val="40"/>
        </w:rPr>
        <w:t>2.3 专项工作组</w:t>
      </w:r>
      <w:bookmarkEnd w:id="136"/>
    </w:p>
    <w:p>
      <w:pPr>
        <w:spacing w:line="360" w:lineRule="auto"/>
        <w:ind w:firstLine="640" w:firstLineChars="200"/>
        <w:rPr>
          <w:rFonts w:eastAsia="仿宋"/>
          <w:bCs/>
          <w:color w:val="auto"/>
          <w:sz w:val="32"/>
          <w:szCs w:val="36"/>
        </w:rPr>
      </w:pPr>
      <w:r>
        <w:rPr>
          <w:rFonts w:eastAsia="仿宋"/>
          <w:bCs/>
          <w:color w:val="auto"/>
          <w:sz w:val="32"/>
          <w:szCs w:val="36"/>
        </w:rPr>
        <w:t>发生或预判将发生重大及以上水旱灾害，省防指视险情灾情情况启动应急响应，设立专项工作组。各专项工作组组长由牵头单位相关负责同志担任，负责协调工作组各成员单位共同做好应急处置工作。工作组和成员单位可根据实际需要进行调整。</w:t>
      </w:r>
    </w:p>
    <w:p>
      <w:pPr>
        <w:spacing w:line="360" w:lineRule="auto"/>
        <w:ind w:firstLine="640" w:firstLineChars="200"/>
        <w:rPr>
          <w:rFonts w:eastAsia="仿宋"/>
          <w:bCs/>
          <w:color w:val="auto"/>
          <w:sz w:val="32"/>
          <w:szCs w:val="36"/>
        </w:rPr>
      </w:pPr>
      <w:r>
        <w:rPr>
          <w:rFonts w:eastAsia="仿宋"/>
          <w:bCs/>
          <w:color w:val="auto"/>
          <w:sz w:val="32"/>
          <w:szCs w:val="36"/>
        </w:rPr>
        <w:t>（1）综合协调组</w:t>
      </w:r>
    </w:p>
    <w:p>
      <w:pPr>
        <w:spacing w:line="360" w:lineRule="auto"/>
        <w:ind w:firstLine="640" w:firstLineChars="200"/>
        <w:rPr>
          <w:rFonts w:eastAsia="仿宋"/>
          <w:bCs/>
          <w:color w:val="auto"/>
          <w:sz w:val="32"/>
          <w:szCs w:val="36"/>
        </w:rPr>
      </w:pPr>
      <w:r>
        <w:rPr>
          <w:rFonts w:eastAsia="仿宋"/>
          <w:bCs/>
          <w:color w:val="auto"/>
          <w:sz w:val="32"/>
          <w:szCs w:val="36"/>
        </w:rPr>
        <w:t>牵头单位：应急厅、水利厅。</w:t>
      </w:r>
    </w:p>
    <w:p>
      <w:pPr>
        <w:spacing w:line="360" w:lineRule="auto"/>
        <w:ind w:firstLine="640" w:firstLineChars="200"/>
        <w:rPr>
          <w:rFonts w:eastAsia="仿宋"/>
          <w:bCs/>
          <w:color w:val="auto"/>
          <w:sz w:val="32"/>
          <w:szCs w:val="36"/>
        </w:rPr>
      </w:pPr>
      <w:r>
        <w:rPr>
          <w:rFonts w:eastAsia="仿宋"/>
          <w:bCs/>
          <w:color w:val="auto"/>
          <w:sz w:val="32"/>
          <w:szCs w:val="36"/>
        </w:rPr>
        <w:t>成员单位：省发展改革委、公安厅、自然资源厅、交通运输厅、省国资委等相关单位。</w:t>
      </w:r>
    </w:p>
    <w:p>
      <w:pPr>
        <w:spacing w:line="360" w:lineRule="auto"/>
        <w:ind w:firstLine="640" w:firstLineChars="200"/>
        <w:rPr>
          <w:rFonts w:eastAsia="仿宋"/>
          <w:bCs/>
          <w:color w:val="auto"/>
          <w:sz w:val="32"/>
          <w:szCs w:val="36"/>
        </w:rPr>
      </w:pPr>
      <w:r>
        <w:rPr>
          <w:rFonts w:eastAsia="仿宋"/>
          <w:bCs/>
          <w:color w:val="auto"/>
          <w:sz w:val="32"/>
          <w:szCs w:val="36"/>
        </w:rPr>
        <w:t>工作职责：传达贯彻党中央、国务院指示，传达执行国家防总，省委、省政府指示、部署，做好防汛抗旱综合协调工作。汇总报送灾险情动态和应急工作进展情况等。完成省防指交办的其他任务。</w:t>
      </w:r>
    </w:p>
    <w:p>
      <w:pPr>
        <w:spacing w:line="360" w:lineRule="auto"/>
        <w:ind w:firstLine="640" w:firstLineChars="200"/>
        <w:rPr>
          <w:rFonts w:eastAsia="仿宋"/>
          <w:bCs/>
          <w:color w:val="auto"/>
          <w:sz w:val="32"/>
          <w:szCs w:val="36"/>
        </w:rPr>
      </w:pPr>
      <w:r>
        <w:rPr>
          <w:rFonts w:eastAsia="仿宋"/>
          <w:bCs/>
          <w:color w:val="auto"/>
          <w:sz w:val="32"/>
          <w:szCs w:val="36"/>
        </w:rPr>
        <w:t>（2）抢险救援组</w:t>
      </w:r>
    </w:p>
    <w:p>
      <w:pPr>
        <w:spacing w:line="360" w:lineRule="auto"/>
        <w:ind w:firstLine="640" w:firstLineChars="200"/>
        <w:rPr>
          <w:rFonts w:eastAsia="仿宋"/>
          <w:bCs/>
          <w:color w:val="auto"/>
          <w:sz w:val="32"/>
          <w:szCs w:val="36"/>
        </w:rPr>
      </w:pPr>
      <w:r>
        <w:rPr>
          <w:rFonts w:eastAsia="仿宋"/>
          <w:bCs/>
          <w:color w:val="auto"/>
          <w:sz w:val="32"/>
          <w:szCs w:val="36"/>
        </w:rPr>
        <w:t>牵头单位：应急厅。</w:t>
      </w:r>
    </w:p>
    <w:p>
      <w:pPr>
        <w:spacing w:line="360" w:lineRule="auto"/>
        <w:ind w:firstLine="640" w:firstLineChars="200"/>
        <w:rPr>
          <w:rFonts w:eastAsia="仿宋"/>
          <w:bCs/>
          <w:color w:val="auto"/>
          <w:sz w:val="32"/>
          <w:szCs w:val="36"/>
        </w:rPr>
      </w:pPr>
      <w:r>
        <w:rPr>
          <w:rFonts w:eastAsia="仿宋"/>
          <w:bCs/>
          <w:color w:val="auto"/>
          <w:sz w:val="32"/>
          <w:szCs w:val="36"/>
        </w:rPr>
        <w:t>成员单位：省军区、武警四川省总队、公安厅、自然资源厅、住房城乡建设厅、水利厅、省人防办、省红十字会、省消防救援总队、省森林消防总队、中国安能集团第三工程局有限公司等相关单位。</w:t>
      </w:r>
    </w:p>
    <w:p>
      <w:pPr>
        <w:spacing w:line="360" w:lineRule="auto"/>
        <w:ind w:firstLine="640" w:firstLineChars="200"/>
        <w:rPr>
          <w:rFonts w:eastAsia="仿宋"/>
          <w:bCs/>
          <w:color w:val="auto"/>
          <w:sz w:val="32"/>
          <w:szCs w:val="36"/>
        </w:rPr>
      </w:pPr>
      <w:r>
        <w:rPr>
          <w:rFonts w:eastAsia="仿宋"/>
          <w:bCs/>
          <w:color w:val="auto"/>
          <w:sz w:val="32"/>
          <w:szCs w:val="36"/>
        </w:rPr>
        <w:t>工作职责：负责组织指导救援救助受灾群众，统筹各相关力量实施抢险救援救灾工作。完成省防指交办的其他任务。</w:t>
      </w:r>
    </w:p>
    <w:p>
      <w:pPr>
        <w:spacing w:line="360" w:lineRule="auto"/>
        <w:ind w:firstLine="640" w:firstLineChars="200"/>
        <w:rPr>
          <w:rFonts w:eastAsia="仿宋"/>
          <w:bCs/>
          <w:color w:val="auto"/>
          <w:sz w:val="32"/>
          <w:szCs w:val="36"/>
        </w:rPr>
      </w:pPr>
      <w:r>
        <w:rPr>
          <w:rFonts w:eastAsia="仿宋"/>
          <w:bCs/>
          <w:color w:val="auto"/>
          <w:sz w:val="32"/>
          <w:szCs w:val="36"/>
        </w:rPr>
        <w:t>（3）技术保障组</w:t>
      </w:r>
    </w:p>
    <w:p>
      <w:pPr>
        <w:spacing w:line="360" w:lineRule="auto"/>
        <w:ind w:firstLine="640" w:firstLineChars="200"/>
        <w:rPr>
          <w:rFonts w:eastAsia="仿宋"/>
          <w:bCs/>
          <w:color w:val="auto"/>
          <w:sz w:val="32"/>
          <w:szCs w:val="36"/>
        </w:rPr>
      </w:pPr>
      <w:r>
        <w:rPr>
          <w:rFonts w:eastAsia="仿宋"/>
          <w:bCs/>
          <w:color w:val="auto"/>
          <w:sz w:val="32"/>
          <w:szCs w:val="36"/>
        </w:rPr>
        <w:t>牵头单位：水利厅。</w:t>
      </w:r>
    </w:p>
    <w:p>
      <w:pPr>
        <w:spacing w:line="360" w:lineRule="auto"/>
        <w:ind w:firstLine="640" w:firstLineChars="200"/>
        <w:rPr>
          <w:rFonts w:eastAsia="仿宋"/>
          <w:bCs/>
          <w:color w:val="auto"/>
          <w:sz w:val="32"/>
          <w:szCs w:val="36"/>
        </w:rPr>
      </w:pPr>
      <w:r>
        <w:rPr>
          <w:rFonts w:eastAsia="仿宋"/>
          <w:bCs/>
          <w:color w:val="auto"/>
          <w:sz w:val="32"/>
          <w:szCs w:val="36"/>
        </w:rPr>
        <w:t>成员单位：自然资源厅、省气象局、省测绘地理信息局等相关单位。</w:t>
      </w:r>
    </w:p>
    <w:p>
      <w:pPr>
        <w:spacing w:line="360" w:lineRule="auto"/>
        <w:ind w:firstLine="640" w:firstLineChars="200"/>
        <w:rPr>
          <w:rFonts w:eastAsia="仿宋"/>
          <w:bCs/>
          <w:color w:val="auto"/>
          <w:sz w:val="32"/>
          <w:szCs w:val="36"/>
        </w:rPr>
      </w:pPr>
      <w:r>
        <w:rPr>
          <w:rFonts w:eastAsia="仿宋"/>
          <w:bCs/>
          <w:color w:val="auto"/>
          <w:sz w:val="32"/>
          <w:szCs w:val="36"/>
        </w:rPr>
        <w:t>工作职责：负责做好气象、水文、地质、测绘等信息保障。密切监视汛情、险情、灾情及次生衍生灾害发展态势，及时组织会商研判，为应急抢险救援提供决策咨询。完成省防指交办的其他任务。</w:t>
      </w:r>
    </w:p>
    <w:p>
      <w:pPr>
        <w:spacing w:line="360" w:lineRule="auto"/>
        <w:ind w:firstLine="640" w:firstLineChars="200"/>
        <w:rPr>
          <w:rFonts w:eastAsia="仿宋"/>
          <w:bCs/>
          <w:color w:val="auto"/>
          <w:sz w:val="32"/>
          <w:szCs w:val="36"/>
        </w:rPr>
      </w:pPr>
      <w:r>
        <w:rPr>
          <w:rFonts w:eastAsia="仿宋"/>
          <w:bCs/>
          <w:color w:val="auto"/>
          <w:sz w:val="32"/>
          <w:szCs w:val="36"/>
        </w:rPr>
        <w:t>（4）通信电力保障组</w:t>
      </w:r>
    </w:p>
    <w:p>
      <w:pPr>
        <w:spacing w:line="360" w:lineRule="auto"/>
        <w:ind w:firstLine="640" w:firstLineChars="200"/>
        <w:rPr>
          <w:rFonts w:eastAsia="仿宋"/>
          <w:bCs/>
          <w:color w:val="auto"/>
          <w:sz w:val="32"/>
          <w:szCs w:val="36"/>
        </w:rPr>
      </w:pPr>
      <w:r>
        <w:rPr>
          <w:rFonts w:eastAsia="仿宋"/>
          <w:bCs/>
          <w:color w:val="auto"/>
          <w:sz w:val="32"/>
          <w:szCs w:val="36"/>
        </w:rPr>
        <w:t>牵头单位：省通信管理局、国网四川省电力公司。</w:t>
      </w:r>
    </w:p>
    <w:p>
      <w:pPr>
        <w:spacing w:line="360" w:lineRule="auto"/>
        <w:ind w:firstLine="640" w:firstLineChars="200"/>
        <w:rPr>
          <w:rFonts w:eastAsia="仿宋"/>
          <w:bCs/>
          <w:color w:val="auto"/>
          <w:sz w:val="32"/>
          <w:szCs w:val="36"/>
        </w:rPr>
      </w:pPr>
      <w:r>
        <w:rPr>
          <w:rFonts w:eastAsia="仿宋"/>
          <w:bCs/>
          <w:color w:val="auto"/>
          <w:sz w:val="32"/>
          <w:szCs w:val="36"/>
        </w:rPr>
        <w:t>成员单位：省发展改革委、经济和信息化厅、四川能源监管办、中国电信股份有限公司四川分公司、中国移动通信集团四川有限公司、中国联合网络通信有限公司四川省分公司等相关单位。</w:t>
      </w:r>
    </w:p>
    <w:p>
      <w:pPr>
        <w:spacing w:line="360" w:lineRule="auto"/>
        <w:ind w:firstLine="640" w:firstLineChars="200"/>
        <w:rPr>
          <w:rFonts w:eastAsia="仿宋"/>
          <w:bCs/>
          <w:color w:val="auto"/>
          <w:sz w:val="32"/>
          <w:szCs w:val="36"/>
        </w:rPr>
      </w:pPr>
      <w:r>
        <w:rPr>
          <w:rFonts w:eastAsia="仿宋"/>
          <w:bCs/>
          <w:color w:val="auto"/>
          <w:sz w:val="32"/>
          <w:szCs w:val="36"/>
        </w:rPr>
        <w:t>工作职责：负责应急通信、电力等保障工作；组织抢修供电、供气、通信等设施。完成省防指交办的其他任务。</w:t>
      </w:r>
    </w:p>
    <w:p>
      <w:pPr>
        <w:spacing w:line="360" w:lineRule="auto"/>
        <w:ind w:firstLine="640" w:firstLineChars="200"/>
        <w:rPr>
          <w:rFonts w:eastAsia="仿宋"/>
          <w:bCs/>
          <w:color w:val="auto"/>
          <w:sz w:val="32"/>
          <w:szCs w:val="36"/>
        </w:rPr>
      </w:pPr>
      <w:r>
        <w:rPr>
          <w:rFonts w:eastAsia="仿宋"/>
          <w:bCs/>
          <w:color w:val="auto"/>
          <w:sz w:val="32"/>
          <w:szCs w:val="36"/>
        </w:rPr>
        <w:t>（5）交通保障组</w:t>
      </w:r>
    </w:p>
    <w:p>
      <w:pPr>
        <w:spacing w:line="360" w:lineRule="auto"/>
        <w:ind w:firstLine="640" w:firstLineChars="200"/>
        <w:rPr>
          <w:rFonts w:eastAsia="仿宋"/>
          <w:bCs/>
          <w:color w:val="auto"/>
          <w:sz w:val="32"/>
          <w:szCs w:val="36"/>
        </w:rPr>
      </w:pPr>
      <w:r>
        <w:rPr>
          <w:rFonts w:eastAsia="仿宋"/>
          <w:bCs/>
          <w:color w:val="auto"/>
          <w:sz w:val="32"/>
          <w:szCs w:val="36"/>
        </w:rPr>
        <w:t>牵头单位：交通运输厅。</w:t>
      </w:r>
    </w:p>
    <w:p>
      <w:pPr>
        <w:spacing w:line="360" w:lineRule="auto"/>
        <w:ind w:firstLine="640" w:firstLineChars="200"/>
        <w:rPr>
          <w:rFonts w:eastAsia="仿宋"/>
          <w:bCs/>
          <w:color w:val="auto"/>
          <w:sz w:val="32"/>
          <w:szCs w:val="36"/>
        </w:rPr>
      </w:pPr>
      <w:r>
        <w:rPr>
          <w:rFonts w:eastAsia="仿宋"/>
          <w:bCs/>
          <w:color w:val="auto"/>
          <w:sz w:val="32"/>
          <w:szCs w:val="36"/>
        </w:rPr>
        <w:t>成员单位：公安厅、成都铁路监管局、民航四川监管局、中国铁路成都局集团有限公司等相关单位。</w:t>
      </w:r>
    </w:p>
    <w:p>
      <w:pPr>
        <w:spacing w:line="360" w:lineRule="auto"/>
        <w:ind w:firstLine="640" w:firstLineChars="200"/>
        <w:rPr>
          <w:rFonts w:eastAsia="仿宋"/>
          <w:bCs/>
          <w:color w:val="auto"/>
          <w:sz w:val="32"/>
          <w:szCs w:val="36"/>
        </w:rPr>
      </w:pPr>
      <w:r>
        <w:rPr>
          <w:rFonts w:eastAsia="仿宋"/>
          <w:bCs/>
          <w:color w:val="auto"/>
          <w:sz w:val="32"/>
          <w:szCs w:val="36"/>
        </w:rPr>
        <w:t>工作职责：负责做好交通运输保障。实施必要的交通疏导和管制，维护交通秩序；协调组织优先运送伤员和抢险救援救灾人员、物资、设备。完成省防指交办的其他任务。</w:t>
      </w:r>
    </w:p>
    <w:p>
      <w:pPr>
        <w:spacing w:line="360" w:lineRule="auto"/>
        <w:ind w:firstLine="640" w:firstLineChars="200"/>
        <w:rPr>
          <w:rFonts w:eastAsia="仿宋"/>
          <w:bCs/>
          <w:color w:val="auto"/>
          <w:sz w:val="32"/>
          <w:szCs w:val="36"/>
        </w:rPr>
      </w:pPr>
      <w:r>
        <w:rPr>
          <w:rFonts w:eastAsia="仿宋"/>
          <w:bCs/>
          <w:color w:val="auto"/>
          <w:sz w:val="32"/>
          <w:szCs w:val="36"/>
        </w:rPr>
        <w:t>（6）灾情评估组</w:t>
      </w:r>
    </w:p>
    <w:p>
      <w:pPr>
        <w:spacing w:line="360" w:lineRule="auto"/>
        <w:ind w:firstLine="640" w:firstLineChars="200"/>
        <w:rPr>
          <w:rFonts w:eastAsia="仿宋"/>
          <w:bCs/>
          <w:color w:val="auto"/>
          <w:sz w:val="32"/>
          <w:szCs w:val="36"/>
        </w:rPr>
      </w:pPr>
      <w:r>
        <w:rPr>
          <w:rFonts w:eastAsia="仿宋"/>
          <w:bCs/>
          <w:color w:val="auto"/>
          <w:sz w:val="32"/>
          <w:szCs w:val="36"/>
        </w:rPr>
        <w:t>牵头单位：应急厅。</w:t>
      </w:r>
    </w:p>
    <w:p>
      <w:pPr>
        <w:spacing w:line="360" w:lineRule="auto"/>
        <w:ind w:firstLine="640" w:firstLineChars="200"/>
        <w:rPr>
          <w:rFonts w:eastAsia="仿宋"/>
          <w:bCs/>
          <w:color w:val="auto"/>
          <w:sz w:val="32"/>
          <w:szCs w:val="36"/>
        </w:rPr>
      </w:pPr>
      <w:r>
        <w:rPr>
          <w:rFonts w:eastAsia="仿宋"/>
          <w:bCs/>
          <w:color w:val="auto"/>
          <w:sz w:val="32"/>
          <w:szCs w:val="36"/>
        </w:rPr>
        <w:t>成员单位：自然资源厅、住房城乡建设厅、交通运输厅、水利厅等相关单位。</w:t>
      </w:r>
    </w:p>
    <w:p>
      <w:pPr>
        <w:spacing w:line="360" w:lineRule="auto"/>
        <w:ind w:firstLine="640" w:firstLineChars="200"/>
        <w:rPr>
          <w:rFonts w:eastAsia="仿宋"/>
          <w:bCs/>
          <w:color w:val="auto"/>
          <w:sz w:val="32"/>
          <w:szCs w:val="32"/>
        </w:rPr>
      </w:pPr>
      <w:r>
        <w:rPr>
          <w:rFonts w:eastAsia="仿宋"/>
          <w:bCs/>
          <w:color w:val="auto"/>
          <w:sz w:val="32"/>
          <w:szCs w:val="36"/>
        </w:rPr>
        <w:t>工作职责：负责水旱灾害事件灾情统计、核查和灾害损失评估、灾害调查评估。完成省防指交办的其他任务。</w:t>
      </w:r>
    </w:p>
    <w:p>
      <w:pPr>
        <w:spacing w:line="360" w:lineRule="auto"/>
        <w:ind w:firstLine="640" w:firstLineChars="200"/>
        <w:rPr>
          <w:rFonts w:eastAsia="仿宋"/>
          <w:bCs/>
          <w:color w:val="auto"/>
          <w:sz w:val="32"/>
          <w:szCs w:val="36"/>
        </w:rPr>
      </w:pPr>
      <w:r>
        <w:rPr>
          <w:rFonts w:eastAsia="仿宋"/>
          <w:bCs/>
          <w:color w:val="auto"/>
          <w:sz w:val="32"/>
          <w:szCs w:val="36"/>
        </w:rPr>
        <w:t>（7）群众安置组</w:t>
      </w:r>
    </w:p>
    <w:p>
      <w:pPr>
        <w:spacing w:line="360" w:lineRule="auto"/>
        <w:ind w:firstLine="640" w:firstLineChars="200"/>
        <w:rPr>
          <w:rFonts w:eastAsia="仿宋"/>
          <w:bCs/>
          <w:color w:val="auto"/>
          <w:sz w:val="32"/>
          <w:szCs w:val="36"/>
        </w:rPr>
      </w:pPr>
      <w:r>
        <w:rPr>
          <w:rFonts w:eastAsia="仿宋"/>
          <w:bCs/>
          <w:color w:val="auto"/>
          <w:sz w:val="32"/>
          <w:szCs w:val="36"/>
        </w:rPr>
        <w:t>牵头单位：应急厅。</w:t>
      </w:r>
    </w:p>
    <w:p>
      <w:pPr>
        <w:spacing w:line="360" w:lineRule="auto"/>
        <w:ind w:firstLine="640" w:firstLineChars="200"/>
        <w:rPr>
          <w:rFonts w:eastAsia="仿宋"/>
          <w:bCs/>
          <w:color w:val="auto"/>
          <w:sz w:val="32"/>
          <w:szCs w:val="36"/>
        </w:rPr>
      </w:pPr>
      <w:r>
        <w:rPr>
          <w:rFonts w:eastAsia="仿宋"/>
          <w:bCs/>
          <w:color w:val="auto"/>
          <w:sz w:val="32"/>
          <w:szCs w:val="36"/>
        </w:rPr>
        <w:t>成员单位：教育厅、财政厅、自然资源厅、住房城乡建设厅、水利厅、商务厅、文化和旅游厅、省红十字会等相关单位。</w:t>
      </w:r>
    </w:p>
    <w:p>
      <w:pPr>
        <w:spacing w:line="360" w:lineRule="auto"/>
        <w:ind w:firstLine="640" w:firstLineChars="200"/>
        <w:rPr>
          <w:rFonts w:eastAsia="仿宋"/>
          <w:bCs/>
          <w:color w:val="auto"/>
          <w:sz w:val="32"/>
          <w:szCs w:val="36"/>
        </w:rPr>
      </w:pPr>
      <w:r>
        <w:rPr>
          <w:rFonts w:eastAsia="仿宋"/>
          <w:bCs/>
          <w:color w:val="auto"/>
          <w:sz w:val="32"/>
          <w:szCs w:val="36"/>
        </w:rPr>
        <w:t>工作职责：负责</w:t>
      </w:r>
      <w:r>
        <w:rPr>
          <w:rFonts w:hint="eastAsia" w:eastAsia="仿宋"/>
          <w:bCs/>
          <w:color w:val="auto"/>
          <w:sz w:val="32"/>
          <w:szCs w:val="36"/>
          <w:lang w:eastAsia="zh-CN"/>
        </w:rPr>
        <w:t>指导</w:t>
      </w:r>
      <w:r>
        <w:rPr>
          <w:rFonts w:eastAsia="仿宋"/>
          <w:bCs/>
          <w:color w:val="auto"/>
          <w:sz w:val="32"/>
          <w:szCs w:val="36"/>
        </w:rPr>
        <w:t>受灾群众（游客）转移安置和基本生活保障。对安置场所进行灾害风险评估；及时组织调拨救灾款物；做好受灾人员家属抚慰工作。完成省防指交办的其他任务。</w:t>
      </w:r>
    </w:p>
    <w:p>
      <w:pPr>
        <w:spacing w:line="360" w:lineRule="auto"/>
        <w:ind w:firstLine="640" w:firstLineChars="200"/>
        <w:rPr>
          <w:rFonts w:eastAsia="仿宋"/>
          <w:bCs/>
          <w:color w:val="auto"/>
          <w:sz w:val="32"/>
          <w:szCs w:val="36"/>
        </w:rPr>
      </w:pPr>
      <w:r>
        <w:rPr>
          <w:rFonts w:eastAsia="仿宋"/>
          <w:bCs/>
          <w:color w:val="auto"/>
          <w:sz w:val="32"/>
          <w:szCs w:val="36"/>
        </w:rPr>
        <w:t>（8）医疗救治组</w:t>
      </w:r>
    </w:p>
    <w:p>
      <w:pPr>
        <w:spacing w:line="360" w:lineRule="auto"/>
        <w:ind w:firstLine="640" w:firstLineChars="200"/>
        <w:rPr>
          <w:rFonts w:eastAsia="仿宋"/>
          <w:bCs/>
          <w:color w:val="auto"/>
          <w:sz w:val="32"/>
          <w:szCs w:val="36"/>
        </w:rPr>
      </w:pPr>
      <w:r>
        <w:rPr>
          <w:rFonts w:eastAsia="仿宋"/>
          <w:bCs/>
          <w:color w:val="auto"/>
          <w:sz w:val="32"/>
          <w:szCs w:val="36"/>
        </w:rPr>
        <w:t>牵头单位：省卫生健康委。</w:t>
      </w:r>
    </w:p>
    <w:p>
      <w:pPr>
        <w:spacing w:line="360" w:lineRule="auto"/>
        <w:ind w:firstLine="640" w:firstLineChars="200"/>
        <w:rPr>
          <w:rFonts w:eastAsia="仿宋"/>
          <w:bCs/>
          <w:color w:val="auto"/>
          <w:sz w:val="32"/>
          <w:szCs w:val="36"/>
        </w:rPr>
      </w:pPr>
      <w:r>
        <w:rPr>
          <w:rFonts w:eastAsia="仿宋"/>
          <w:bCs/>
          <w:color w:val="auto"/>
          <w:sz w:val="32"/>
          <w:szCs w:val="36"/>
        </w:rPr>
        <w:t>成员单位：经济和信息化厅、省红十字会等相关单位。</w:t>
      </w:r>
    </w:p>
    <w:p>
      <w:pPr>
        <w:spacing w:line="360" w:lineRule="auto"/>
        <w:ind w:firstLine="640" w:firstLineChars="200"/>
        <w:rPr>
          <w:rFonts w:eastAsia="仿宋"/>
          <w:bCs/>
          <w:color w:val="auto"/>
          <w:sz w:val="32"/>
          <w:szCs w:val="36"/>
        </w:rPr>
      </w:pPr>
      <w:r>
        <w:rPr>
          <w:rFonts w:eastAsia="仿宋"/>
          <w:bCs/>
          <w:color w:val="auto"/>
          <w:sz w:val="32"/>
          <w:szCs w:val="36"/>
        </w:rPr>
        <w:t>工作职责：负责医疗救（援）治和卫生防疫工作。加强医疗物资的组织调度，做好救援人员的医疗保障工作；做好洪灾及次生衍生灾害发生后疾病预防控制和卫生监督工作。完成省防指交办的其它任务。</w:t>
      </w:r>
    </w:p>
    <w:p>
      <w:pPr>
        <w:spacing w:line="360" w:lineRule="auto"/>
        <w:ind w:firstLine="640" w:firstLineChars="200"/>
        <w:rPr>
          <w:rFonts w:eastAsia="仿宋"/>
          <w:bCs/>
          <w:color w:val="auto"/>
          <w:sz w:val="32"/>
          <w:szCs w:val="36"/>
        </w:rPr>
      </w:pPr>
      <w:r>
        <w:rPr>
          <w:rFonts w:eastAsia="仿宋"/>
          <w:bCs/>
          <w:color w:val="auto"/>
          <w:sz w:val="32"/>
          <w:szCs w:val="36"/>
        </w:rPr>
        <w:t>（9）社会治安组</w:t>
      </w:r>
    </w:p>
    <w:p>
      <w:pPr>
        <w:spacing w:line="360" w:lineRule="auto"/>
        <w:ind w:firstLine="640" w:firstLineChars="200"/>
        <w:rPr>
          <w:rFonts w:eastAsia="仿宋"/>
          <w:bCs/>
          <w:color w:val="auto"/>
          <w:sz w:val="32"/>
          <w:szCs w:val="36"/>
        </w:rPr>
      </w:pPr>
      <w:r>
        <w:rPr>
          <w:rFonts w:eastAsia="仿宋"/>
          <w:bCs/>
          <w:color w:val="auto"/>
          <w:sz w:val="32"/>
          <w:szCs w:val="36"/>
        </w:rPr>
        <w:t>牵头单位：公安厅。</w:t>
      </w:r>
    </w:p>
    <w:p>
      <w:pPr>
        <w:spacing w:line="360" w:lineRule="auto"/>
        <w:ind w:firstLine="640" w:firstLineChars="200"/>
        <w:rPr>
          <w:rFonts w:eastAsia="仿宋"/>
          <w:bCs/>
          <w:color w:val="auto"/>
          <w:sz w:val="32"/>
          <w:szCs w:val="36"/>
        </w:rPr>
      </w:pPr>
      <w:r>
        <w:rPr>
          <w:rFonts w:eastAsia="仿宋"/>
          <w:bCs/>
          <w:color w:val="auto"/>
          <w:sz w:val="32"/>
          <w:szCs w:val="36"/>
        </w:rPr>
        <w:t>成员单位：武警四川省总队等相关单位。</w:t>
      </w:r>
    </w:p>
    <w:p>
      <w:pPr>
        <w:spacing w:line="360" w:lineRule="auto"/>
        <w:ind w:firstLine="640" w:firstLineChars="200"/>
        <w:rPr>
          <w:rFonts w:eastAsia="仿宋"/>
          <w:bCs/>
          <w:color w:val="auto"/>
          <w:sz w:val="32"/>
          <w:szCs w:val="36"/>
        </w:rPr>
      </w:pPr>
      <w:r>
        <w:rPr>
          <w:rFonts w:eastAsia="仿宋"/>
          <w:bCs/>
          <w:color w:val="auto"/>
          <w:sz w:val="32"/>
          <w:szCs w:val="36"/>
        </w:rPr>
        <w:t>工作职责：负责灾区社会治安维稳工作。预防和打击各类犯罪活动，预防和处置群体事件；做好灾区重要目标安全保卫工作。完成省防指交办的其他任务。</w:t>
      </w:r>
    </w:p>
    <w:p>
      <w:pPr>
        <w:spacing w:line="360" w:lineRule="auto"/>
        <w:ind w:firstLine="640" w:firstLineChars="200"/>
        <w:rPr>
          <w:rFonts w:eastAsia="仿宋"/>
          <w:bCs/>
          <w:color w:val="auto"/>
          <w:sz w:val="32"/>
          <w:szCs w:val="36"/>
        </w:rPr>
      </w:pPr>
      <w:r>
        <w:rPr>
          <w:rFonts w:eastAsia="仿宋"/>
          <w:bCs/>
          <w:color w:val="auto"/>
          <w:sz w:val="32"/>
          <w:szCs w:val="36"/>
        </w:rPr>
        <w:t>（10）宣传报道组</w:t>
      </w:r>
    </w:p>
    <w:p>
      <w:pPr>
        <w:spacing w:line="360" w:lineRule="auto"/>
        <w:ind w:firstLine="640" w:firstLineChars="200"/>
        <w:rPr>
          <w:rFonts w:eastAsia="仿宋"/>
          <w:bCs/>
          <w:color w:val="auto"/>
          <w:sz w:val="32"/>
          <w:szCs w:val="36"/>
        </w:rPr>
      </w:pPr>
      <w:r>
        <w:rPr>
          <w:rFonts w:eastAsia="仿宋"/>
          <w:bCs/>
          <w:color w:val="auto"/>
          <w:sz w:val="32"/>
          <w:szCs w:val="36"/>
        </w:rPr>
        <w:t>牵头单位：省政府新闻办。</w:t>
      </w:r>
    </w:p>
    <w:p>
      <w:pPr>
        <w:spacing w:line="360" w:lineRule="auto"/>
        <w:ind w:firstLine="640" w:firstLineChars="200"/>
        <w:rPr>
          <w:rFonts w:eastAsia="仿宋"/>
          <w:bCs/>
          <w:color w:val="auto"/>
          <w:sz w:val="32"/>
          <w:szCs w:val="36"/>
        </w:rPr>
      </w:pPr>
      <w:r>
        <w:rPr>
          <w:rFonts w:eastAsia="仿宋"/>
          <w:bCs/>
          <w:color w:val="auto"/>
          <w:sz w:val="32"/>
          <w:szCs w:val="36"/>
        </w:rPr>
        <w:t>成员单位：省委网信办、水利厅、应急厅、省广电局等相关单位。</w:t>
      </w:r>
    </w:p>
    <w:p>
      <w:pPr>
        <w:spacing w:line="360" w:lineRule="auto"/>
        <w:ind w:firstLine="640" w:firstLineChars="200"/>
        <w:rPr>
          <w:rFonts w:eastAsia="仿宋"/>
          <w:bCs/>
          <w:color w:val="auto"/>
          <w:sz w:val="32"/>
          <w:szCs w:val="36"/>
        </w:rPr>
      </w:pPr>
      <w:r>
        <w:rPr>
          <w:rFonts w:eastAsia="仿宋"/>
          <w:bCs/>
          <w:color w:val="auto"/>
          <w:sz w:val="32"/>
          <w:szCs w:val="36"/>
        </w:rPr>
        <w:t>工作职责：统筹新闻报道工作。指导做好现场发布会和新闻媒体服务管理；组织开展舆情监测研判，加强舆情管控。完成省防指交办的其他任务。</w:t>
      </w:r>
    </w:p>
    <w:p>
      <w:pPr>
        <w:spacing w:line="360" w:lineRule="auto"/>
        <w:ind w:firstLine="640" w:firstLineChars="200"/>
        <w:rPr>
          <w:rFonts w:eastAsia="仿宋"/>
          <w:bCs/>
          <w:color w:val="auto"/>
          <w:sz w:val="32"/>
          <w:szCs w:val="36"/>
        </w:rPr>
      </w:pPr>
      <w:r>
        <w:rPr>
          <w:rFonts w:eastAsia="仿宋"/>
          <w:bCs/>
          <w:color w:val="auto"/>
          <w:sz w:val="32"/>
          <w:szCs w:val="36"/>
        </w:rPr>
        <w:t>（11）其他工作组</w:t>
      </w:r>
    </w:p>
    <w:p>
      <w:pPr>
        <w:spacing w:line="360" w:lineRule="auto"/>
        <w:ind w:firstLine="640" w:firstLineChars="200"/>
        <w:rPr>
          <w:rFonts w:eastAsia="仿宋"/>
          <w:bCs/>
          <w:color w:val="auto"/>
          <w:sz w:val="32"/>
          <w:szCs w:val="36"/>
        </w:rPr>
      </w:pPr>
      <w:r>
        <w:rPr>
          <w:rFonts w:eastAsia="仿宋"/>
          <w:bCs/>
          <w:color w:val="auto"/>
          <w:sz w:val="32"/>
          <w:szCs w:val="36"/>
        </w:rPr>
        <w:t>牵头单位、成员单位和工作职责等根据需要调整设置。</w:t>
      </w:r>
      <w:bookmarkStart w:id="137" w:name="_Toc289174548"/>
      <w:bookmarkStart w:id="138" w:name="_Toc24667"/>
      <w:bookmarkStart w:id="139" w:name="_Toc477162565"/>
      <w:bookmarkStart w:id="140" w:name="_Toc13220"/>
      <w:bookmarkStart w:id="141" w:name="_Toc289174459"/>
      <w:bookmarkStart w:id="142" w:name="_Toc28016"/>
      <w:bookmarkStart w:id="143" w:name="_Toc478325263"/>
      <w:bookmarkStart w:id="144" w:name="_Toc460272545"/>
      <w:bookmarkStart w:id="145" w:name="_Toc20958"/>
      <w:bookmarkStart w:id="146" w:name="_Toc16108"/>
      <w:bookmarkStart w:id="147" w:name="_Toc20639"/>
      <w:bookmarkStart w:id="148" w:name="_Toc24230"/>
      <w:bookmarkStart w:id="149" w:name="_Toc26778"/>
      <w:bookmarkStart w:id="150" w:name="_Toc13908"/>
      <w:bookmarkStart w:id="151" w:name="_Toc17788"/>
      <w:bookmarkStart w:id="152" w:name="_Toc22527"/>
    </w:p>
    <w:p>
      <w:pPr>
        <w:spacing w:line="360" w:lineRule="auto"/>
        <w:outlineLvl w:val="0"/>
        <w:rPr>
          <w:rFonts w:eastAsia="黑体"/>
          <w:b/>
          <w:color w:val="auto"/>
          <w:sz w:val="32"/>
          <w:szCs w:val="52"/>
        </w:rPr>
      </w:pPr>
      <w:bookmarkStart w:id="153" w:name="_Toc75080459"/>
      <w:r>
        <w:rPr>
          <w:rFonts w:eastAsia="黑体"/>
          <w:color w:val="auto"/>
          <w:sz w:val="32"/>
          <w:szCs w:val="52"/>
        </w:rPr>
        <w:t>3 预防和监测预警</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4"/>
        <w:spacing w:line="360" w:lineRule="auto"/>
        <w:ind w:firstLine="640" w:firstLineChars="200"/>
        <w:rPr>
          <w:rFonts w:ascii="Times New Roman" w:hAnsi="Times New Roman" w:eastAsia="仿宋"/>
          <w:color w:val="auto"/>
          <w:sz w:val="32"/>
          <w:szCs w:val="40"/>
        </w:rPr>
      </w:pPr>
      <w:bookmarkStart w:id="154" w:name="_Toc15566"/>
      <w:bookmarkStart w:id="155" w:name="_Toc21621"/>
      <w:bookmarkStart w:id="156" w:name="_Toc16314"/>
      <w:bookmarkStart w:id="157" w:name="_Toc26665"/>
      <w:bookmarkStart w:id="158" w:name="_Toc477162566"/>
      <w:bookmarkStart w:id="159" w:name="_Toc10720"/>
      <w:bookmarkStart w:id="160" w:name="_Toc16427"/>
      <w:bookmarkStart w:id="161" w:name="_Toc22390"/>
      <w:bookmarkStart w:id="162" w:name="_Toc6304"/>
      <w:bookmarkStart w:id="163" w:name="_Toc478325264"/>
      <w:bookmarkStart w:id="164" w:name="_Toc13848"/>
      <w:bookmarkStart w:id="165" w:name="_Toc9883"/>
      <w:bookmarkStart w:id="166" w:name="_Toc7113"/>
      <w:bookmarkStart w:id="167" w:name="_Toc75080460"/>
      <w:bookmarkStart w:id="168" w:name="_Toc460272547"/>
      <w:bookmarkStart w:id="169" w:name="_Toc289174460"/>
      <w:bookmarkStart w:id="170" w:name="_Toc289174549"/>
      <w:r>
        <w:rPr>
          <w:rFonts w:ascii="Times New Roman" w:hAnsi="Times New Roman" w:eastAsia="仿宋"/>
          <w:color w:val="auto"/>
          <w:sz w:val="32"/>
          <w:szCs w:val="40"/>
        </w:rPr>
        <w:t>3.1 预防</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spacing w:line="360" w:lineRule="auto"/>
        <w:ind w:firstLine="640" w:firstLineChars="200"/>
        <w:rPr>
          <w:rFonts w:eastAsia="仿宋"/>
          <w:bCs/>
          <w:color w:val="auto"/>
          <w:sz w:val="32"/>
          <w:szCs w:val="32"/>
        </w:rPr>
      </w:pPr>
      <w:r>
        <w:rPr>
          <w:rFonts w:eastAsia="仿宋"/>
          <w:bCs/>
          <w:color w:val="auto"/>
          <w:sz w:val="32"/>
          <w:szCs w:val="32"/>
        </w:rPr>
        <w:t>（1）思想准备。贯彻落实党中央、国务院和省委、省政府关于防灾减灾救灾工作的部署和要求，加强宣传动员，增强全民防御水旱灾害和自我保护的意识，做好防大汛、抗大旱、抢大险、救大灾的思想准备。</w:t>
      </w:r>
    </w:p>
    <w:p>
      <w:pPr>
        <w:pStyle w:val="6"/>
        <w:spacing w:line="360" w:lineRule="auto"/>
        <w:ind w:firstLine="640"/>
        <w:rPr>
          <w:rFonts w:eastAsia="仿宋"/>
          <w:bCs/>
          <w:color w:val="auto"/>
          <w:sz w:val="32"/>
          <w:szCs w:val="32"/>
        </w:rPr>
      </w:pPr>
      <w:r>
        <w:rPr>
          <w:rFonts w:eastAsia="仿宋"/>
          <w:bCs/>
          <w:color w:val="auto"/>
          <w:sz w:val="32"/>
          <w:szCs w:val="32"/>
        </w:rPr>
        <w:t>（2）组织准备。建立健全组织体系，全面梳理建立领导干部责任清单、部门职责清单、隐患风险清单和一项承诺书，理顺防灾减灾救灾工作机制，完善监测预警、指挥调度、会商研判、值班值守等制度，落实防汛抗旱责任，逐级落实并公示江河、水库水电站、山洪灾害危险区、城镇等各级各类防汛抗旱责任人，加强防汛抗旱队伍建设和管理。</w:t>
      </w:r>
    </w:p>
    <w:p>
      <w:pPr>
        <w:spacing w:line="360" w:lineRule="auto"/>
        <w:ind w:firstLine="640" w:firstLineChars="200"/>
        <w:rPr>
          <w:rFonts w:eastAsia="仿宋"/>
          <w:bCs/>
          <w:color w:val="auto"/>
          <w:sz w:val="32"/>
          <w:szCs w:val="32"/>
        </w:rPr>
      </w:pPr>
      <w:r>
        <w:rPr>
          <w:rFonts w:eastAsia="仿宋"/>
          <w:bCs/>
          <w:color w:val="auto"/>
          <w:sz w:val="32"/>
          <w:szCs w:val="32"/>
        </w:rPr>
        <w:t>（3）工程准备。做好堤防、水库水电站、河道整治、涵闸、泵站等各类水工程运行准备，按要求完成防汛抗旱工程建设和水毁工程修复建设任务，对存在病险的防洪工程等实行应急除险加固，对在建的涉水工程设施和病险工程，落实安全度汛方案和工作措施。</w:t>
      </w:r>
    </w:p>
    <w:p>
      <w:pPr>
        <w:spacing w:line="360" w:lineRule="auto"/>
        <w:ind w:firstLine="640" w:firstLineChars="200"/>
        <w:rPr>
          <w:rFonts w:eastAsia="仿宋"/>
          <w:bCs/>
          <w:color w:val="auto"/>
          <w:sz w:val="32"/>
          <w:szCs w:val="32"/>
        </w:rPr>
      </w:pPr>
      <w:r>
        <w:rPr>
          <w:rFonts w:eastAsia="仿宋"/>
          <w:bCs/>
          <w:color w:val="auto"/>
          <w:sz w:val="32"/>
          <w:szCs w:val="32"/>
        </w:rPr>
        <w:t>（4）预案准备。及时编制和修订各类预案，构建上下衔接、横向协同、高效完备的应急预案体系。防汛抗旱预案由各级防汛抗旱指挥部负责编制，单位和基层组织防汛抗旱预案由具体管理部门负责编制，并按规定报批或备案。</w:t>
      </w:r>
    </w:p>
    <w:p>
      <w:pPr>
        <w:spacing w:line="360" w:lineRule="auto"/>
        <w:ind w:firstLine="640" w:firstLineChars="200"/>
        <w:rPr>
          <w:rFonts w:eastAsia="仿宋"/>
          <w:bCs/>
          <w:color w:val="auto"/>
          <w:sz w:val="32"/>
          <w:szCs w:val="32"/>
        </w:rPr>
      </w:pPr>
      <w:r>
        <w:rPr>
          <w:rFonts w:eastAsia="仿宋"/>
          <w:bCs/>
          <w:color w:val="auto"/>
          <w:sz w:val="32"/>
          <w:szCs w:val="32"/>
        </w:rPr>
        <w:t>（5）物资队伍准备。明确防汛抗旱物资品种、数量，足额补充和储备防汛抗旱抢险救灾物资，确保急需时可调可用。统计梳理掌握综合性抢险救援队伍以及其他专业救援力量情况，组织开展综合应急演练或桌面推演，加强抢险救援队伍演练。</w:t>
      </w:r>
    </w:p>
    <w:p>
      <w:pPr>
        <w:spacing w:line="360" w:lineRule="auto"/>
        <w:ind w:firstLine="640" w:firstLineChars="200"/>
        <w:rPr>
          <w:rFonts w:eastAsia="仿宋"/>
          <w:bCs/>
          <w:color w:val="auto"/>
          <w:sz w:val="32"/>
          <w:szCs w:val="32"/>
        </w:rPr>
      </w:pPr>
      <w:r>
        <w:rPr>
          <w:rFonts w:eastAsia="仿宋"/>
          <w:bCs/>
          <w:color w:val="auto"/>
          <w:sz w:val="32"/>
          <w:szCs w:val="32"/>
        </w:rPr>
        <w:t>（6）通信准备。根据职能职责，分级完善监测预警网络，健全预警发布机制，畅通预警发布渠道，确保覆盖到村、到户、到人；分级检查和维护防汛抗旱通信专网和监测预警设施设备，保障其正常使用；建立突发灾情、险情等信息收集、核实、上报制度，按要求做好培训和落实。</w:t>
      </w:r>
    </w:p>
    <w:p>
      <w:pPr>
        <w:spacing w:line="360" w:lineRule="auto"/>
        <w:ind w:firstLine="640" w:firstLineChars="200"/>
        <w:rPr>
          <w:rFonts w:eastAsia="仿宋"/>
          <w:bCs/>
          <w:color w:val="auto"/>
          <w:sz w:val="32"/>
          <w:szCs w:val="32"/>
        </w:rPr>
      </w:pPr>
      <w:r>
        <w:rPr>
          <w:rFonts w:eastAsia="仿宋"/>
          <w:bCs/>
          <w:color w:val="auto"/>
          <w:sz w:val="32"/>
          <w:szCs w:val="32"/>
        </w:rPr>
        <w:t>（7）隐患排查。要采取群专结合、人技结合、点面结合等方式，充分运用新技术新方法，聚焦水旱灾害易发的重点区域、重点部位和重要设施，全面开展辖区内水旱灾害风险隐患排查。坚持开展“雨前排查、雨中巡查、雨后核查”，健全各级各部门、基层干部群众联防联动和隐患动态监管机制。对发现的风险隐患登记、评估、整改和处置，及时消除和控制风险，不能及时处置的，要落实好责任人和针对性应急措施。</w:t>
      </w:r>
    </w:p>
    <w:p>
      <w:pPr>
        <w:spacing w:line="360" w:lineRule="auto"/>
        <w:ind w:firstLine="640" w:firstLineChars="200"/>
        <w:rPr>
          <w:rFonts w:eastAsia="仿宋"/>
          <w:bCs/>
          <w:color w:val="auto"/>
          <w:sz w:val="32"/>
          <w:szCs w:val="32"/>
        </w:rPr>
      </w:pPr>
      <w:r>
        <w:rPr>
          <w:rFonts w:eastAsia="仿宋"/>
          <w:bCs/>
          <w:color w:val="auto"/>
          <w:sz w:val="32"/>
          <w:szCs w:val="32"/>
        </w:rPr>
        <w:t>（8）汛前检查。汛前，省防指组织成员单位组成工作组，由厅级领导带队赴地方开展汛前检查工作。检查中央和省相关部署落实、防汛减灾责任体系建立、体制机制建立完善、能力建设等情况，风险隐患排查及治理情况，防汛经费使用管理、物资储备、抢险救援力量配置、宣传培训演练、方案预案编制等应急保障落实情况，防汛重点部位和关键环节防范措施落实情况，重点防灾减灾项目推进情况，查找防汛抗旱工作存在的薄弱环节，明确责任，限时整改。</w:t>
      </w:r>
    </w:p>
    <w:p>
      <w:pPr>
        <w:spacing w:line="360" w:lineRule="auto"/>
        <w:ind w:firstLine="640" w:firstLineChars="200"/>
        <w:rPr>
          <w:rFonts w:eastAsia="仿宋"/>
          <w:bCs/>
          <w:color w:val="auto"/>
          <w:sz w:val="32"/>
          <w:szCs w:val="32"/>
        </w:rPr>
      </w:pPr>
      <w:r>
        <w:rPr>
          <w:rFonts w:eastAsia="仿宋"/>
          <w:bCs/>
          <w:color w:val="auto"/>
          <w:sz w:val="32"/>
          <w:szCs w:val="32"/>
        </w:rPr>
        <w:t>（9）演练。各级各相关部门（单位）要适时组织开展针对性演练，所有水库水电站、在建涉水工程、山洪灾害危险区每年应组织专项演练。演练要突出实战性实效性，针对当地易发生的各类险灾情，组织相关责任人、受威胁群众、抢险救援队伍等广泛参加，充分考虑夜间、降雨、涨水、交通中断等因素，</w:t>
      </w:r>
      <w:r>
        <w:rPr>
          <w:rFonts w:hint="eastAsia" w:eastAsia="仿宋"/>
          <w:bCs/>
          <w:color w:val="auto"/>
          <w:sz w:val="32"/>
          <w:szCs w:val="32"/>
        </w:rPr>
        <w:t>涵盖</w:t>
      </w:r>
      <w:r>
        <w:rPr>
          <w:rFonts w:eastAsia="仿宋"/>
          <w:bCs/>
          <w:color w:val="auto"/>
          <w:sz w:val="32"/>
          <w:szCs w:val="32"/>
        </w:rPr>
        <w:t>监测预警、工程调度、转移安置、抢险处置、救援等内容。</w:t>
      </w:r>
    </w:p>
    <w:p>
      <w:pPr>
        <w:spacing w:line="360" w:lineRule="auto"/>
        <w:ind w:firstLine="640" w:firstLineChars="200"/>
        <w:rPr>
          <w:rFonts w:eastAsia="仿宋"/>
          <w:bCs/>
          <w:color w:val="auto"/>
          <w:sz w:val="32"/>
          <w:szCs w:val="32"/>
        </w:rPr>
      </w:pPr>
      <w:r>
        <w:rPr>
          <w:rFonts w:eastAsia="仿宋"/>
          <w:bCs/>
          <w:color w:val="auto"/>
          <w:sz w:val="32"/>
          <w:szCs w:val="32"/>
        </w:rPr>
        <w:t>（10）培训。结合实际，建立健全培训制度，定期不定期组织责任人、管理人员、成员单位人员等开展防汛抗旱培训，提升履职能力。</w:t>
      </w:r>
    </w:p>
    <w:p>
      <w:pPr>
        <w:pStyle w:val="4"/>
        <w:spacing w:line="360" w:lineRule="auto"/>
        <w:ind w:firstLine="640" w:firstLineChars="200"/>
        <w:jc w:val="both"/>
        <w:rPr>
          <w:rFonts w:ascii="Times New Roman" w:hAnsi="Times New Roman" w:eastAsia="仿宋"/>
          <w:color w:val="auto"/>
          <w:sz w:val="32"/>
          <w:szCs w:val="40"/>
        </w:rPr>
      </w:pPr>
      <w:bookmarkStart w:id="171" w:name="_Toc29245"/>
      <w:bookmarkStart w:id="172" w:name="_Toc478325268"/>
      <w:bookmarkStart w:id="173" w:name="_Toc2900"/>
      <w:bookmarkStart w:id="174" w:name="_Toc25566"/>
      <w:bookmarkStart w:id="175" w:name="_Toc17314"/>
      <w:bookmarkStart w:id="176" w:name="_Toc477162570"/>
      <w:bookmarkStart w:id="177" w:name="_Toc5301"/>
      <w:bookmarkStart w:id="178" w:name="_Toc7120"/>
      <w:bookmarkStart w:id="179" w:name="_Toc18221"/>
      <w:bookmarkStart w:id="180" w:name="_Toc17841"/>
      <w:bookmarkStart w:id="181" w:name="_Toc18659"/>
      <w:bookmarkStart w:id="182" w:name="_Toc14960"/>
      <w:bookmarkStart w:id="183" w:name="_Toc22684"/>
      <w:bookmarkStart w:id="184" w:name="_Toc75080461"/>
      <w:r>
        <w:rPr>
          <w:rFonts w:ascii="Times New Roman" w:hAnsi="Times New Roman" w:eastAsia="仿宋"/>
          <w:color w:val="auto"/>
          <w:sz w:val="32"/>
          <w:szCs w:val="40"/>
        </w:rPr>
        <w:t xml:space="preserve">3.2 </w:t>
      </w:r>
      <w:bookmarkEnd w:id="168"/>
      <w:bookmarkEnd w:id="171"/>
      <w:bookmarkEnd w:id="172"/>
      <w:bookmarkEnd w:id="173"/>
      <w:bookmarkEnd w:id="174"/>
      <w:bookmarkEnd w:id="175"/>
      <w:bookmarkEnd w:id="176"/>
      <w:bookmarkEnd w:id="177"/>
      <w:bookmarkEnd w:id="178"/>
      <w:bookmarkEnd w:id="179"/>
      <w:r>
        <w:rPr>
          <w:rFonts w:ascii="Times New Roman" w:hAnsi="Times New Roman" w:eastAsia="仿宋"/>
          <w:color w:val="auto"/>
          <w:sz w:val="32"/>
          <w:szCs w:val="40"/>
        </w:rPr>
        <w:t>监测预报预警</w:t>
      </w:r>
      <w:bookmarkEnd w:id="169"/>
      <w:bookmarkEnd w:id="170"/>
      <w:bookmarkEnd w:id="180"/>
      <w:bookmarkEnd w:id="181"/>
      <w:bookmarkEnd w:id="182"/>
      <w:bookmarkEnd w:id="183"/>
      <w:bookmarkEnd w:id="184"/>
      <w:bookmarkStart w:id="185" w:name="_Toc5480"/>
      <w:bookmarkStart w:id="186" w:name="_Toc478325269"/>
      <w:bookmarkStart w:id="187" w:name="_Toc477162571"/>
      <w:bookmarkStart w:id="188" w:name="_Toc13042"/>
      <w:bookmarkStart w:id="189" w:name="_Toc10914"/>
      <w:bookmarkStart w:id="190" w:name="_Toc29326"/>
      <w:bookmarkStart w:id="191" w:name="_Toc13540"/>
      <w:bookmarkStart w:id="192" w:name="_Toc31891"/>
    </w:p>
    <w:p>
      <w:pPr>
        <w:pStyle w:val="5"/>
        <w:spacing w:line="360" w:lineRule="auto"/>
        <w:ind w:firstLine="640" w:firstLineChars="200"/>
        <w:jc w:val="both"/>
        <w:rPr>
          <w:rFonts w:eastAsia="仿宋"/>
          <w:b w:val="0"/>
          <w:color w:val="auto"/>
          <w:sz w:val="32"/>
          <w:szCs w:val="40"/>
        </w:rPr>
      </w:pPr>
      <w:r>
        <w:rPr>
          <w:rFonts w:eastAsia="仿宋"/>
          <w:b w:val="0"/>
          <w:color w:val="auto"/>
          <w:sz w:val="32"/>
          <w:szCs w:val="40"/>
        </w:rPr>
        <w:t>3.2.1 监测</w:t>
      </w:r>
      <w:bookmarkEnd w:id="185"/>
      <w:bookmarkEnd w:id="186"/>
      <w:bookmarkEnd w:id="187"/>
      <w:bookmarkEnd w:id="188"/>
      <w:bookmarkEnd w:id="189"/>
      <w:bookmarkEnd w:id="190"/>
      <w:bookmarkEnd w:id="191"/>
      <w:bookmarkEnd w:id="192"/>
    </w:p>
    <w:p>
      <w:pPr>
        <w:spacing w:line="360" w:lineRule="auto"/>
        <w:ind w:firstLine="640" w:firstLineChars="200"/>
        <w:rPr>
          <w:rFonts w:eastAsia="仿宋"/>
          <w:bCs/>
          <w:color w:val="auto"/>
          <w:sz w:val="32"/>
          <w:szCs w:val="32"/>
        </w:rPr>
      </w:pPr>
      <w:r>
        <w:rPr>
          <w:rFonts w:eastAsia="仿宋"/>
          <w:bCs/>
          <w:color w:val="auto"/>
          <w:sz w:val="32"/>
          <w:szCs w:val="32"/>
        </w:rPr>
        <w:t>（1）雨水情</w:t>
      </w:r>
    </w:p>
    <w:p>
      <w:pPr>
        <w:spacing w:line="360" w:lineRule="auto"/>
        <w:ind w:firstLine="640" w:firstLineChars="200"/>
        <w:rPr>
          <w:rFonts w:eastAsia="仿宋"/>
          <w:bCs/>
          <w:color w:val="auto"/>
          <w:sz w:val="32"/>
          <w:szCs w:val="32"/>
        </w:rPr>
      </w:pPr>
      <w:r>
        <w:rPr>
          <w:rFonts w:eastAsia="仿宋"/>
          <w:bCs/>
          <w:color w:val="auto"/>
          <w:sz w:val="32"/>
          <w:szCs w:val="32"/>
        </w:rPr>
        <w:t>气象和水</w:t>
      </w:r>
      <w:r>
        <w:rPr>
          <w:rFonts w:hint="eastAsia" w:eastAsia="仿宋"/>
          <w:bCs/>
          <w:color w:val="auto"/>
          <w:sz w:val="32"/>
          <w:szCs w:val="32"/>
        </w:rPr>
        <w:t>利部门</w:t>
      </w:r>
      <w:r>
        <w:rPr>
          <w:rFonts w:eastAsia="仿宋"/>
          <w:bCs/>
          <w:color w:val="auto"/>
          <w:sz w:val="32"/>
          <w:szCs w:val="32"/>
        </w:rPr>
        <w:t>为防汛抗旱监测信息的主要提供单位，按照部门职能职责，合理布设雨、水、墒情站点，加强监测，及时、准确、全面向省防指提供监测成果。省防指应向气象、</w:t>
      </w:r>
      <w:r>
        <w:rPr>
          <w:rFonts w:hint="eastAsia" w:eastAsia="仿宋"/>
          <w:bCs/>
          <w:color w:val="auto"/>
          <w:sz w:val="32"/>
          <w:szCs w:val="32"/>
        </w:rPr>
        <w:t>水利部门</w:t>
      </w:r>
      <w:r>
        <w:rPr>
          <w:rFonts w:eastAsia="仿宋"/>
          <w:bCs/>
          <w:color w:val="auto"/>
          <w:sz w:val="32"/>
          <w:szCs w:val="32"/>
        </w:rPr>
        <w:t>适时提出要求，实时掌握天气形势和江河水势变化。水利部门定期对各类水利工程蓄水情况进行统计、汇总、审核、分析，及时、准确向省防指提供监测成果。</w:t>
      </w:r>
    </w:p>
    <w:p>
      <w:pPr>
        <w:spacing w:line="360" w:lineRule="auto"/>
        <w:ind w:firstLine="640" w:firstLineChars="200"/>
        <w:rPr>
          <w:rFonts w:eastAsia="仿宋"/>
          <w:bCs/>
          <w:color w:val="auto"/>
          <w:sz w:val="32"/>
          <w:szCs w:val="32"/>
        </w:rPr>
      </w:pPr>
      <w:r>
        <w:rPr>
          <w:rFonts w:eastAsia="仿宋"/>
          <w:bCs/>
          <w:color w:val="auto"/>
          <w:sz w:val="32"/>
          <w:szCs w:val="32"/>
        </w:rPr>
        <w:t>（2）工情</w:t>
      </w:r>
    </w:p>
    <w:p>
      <w:pPr>
        <w:spacing w:line="360" w:lineRule="auto"/>
        <w:ind w:firstLine="640" w:firstLineChars="200"/>
        <w:rPr>
          <w:rFonts w:eastAsia="仿宋"/>
          <w:bCs/>
          <w:strike/>
          <w:color w:val="auto"/>
          <w:sz w:val="32"/>
          <w:szCs w:val="32"/>
        </w:rPr>
      </w:pPr>
      <w:r>
        <w:rPr>
          <w:rFonts w:eastAsia="仿宋"/>
          <w:bCs/>
          <w:color w:val="auto"/>
          <w:sz w:val="32"/>
          <w:szCs w:val="32"/>
        </w:rPr>
        <w:t>水库。根据管理权限，各级水行政主管部门应向水库水电站管理单位及时下达报汛报旱任务书，水库水电站管理单位要根据报汛报旱任务书要求，上报库水位、入库流量、出库流量、蓄水量等监测信息。在水库水位超过汛限水位时，水库管理单位应对大坝、溢洪道、放水设施等关键部位加密监测，并按照有调度管理权限的水行政主管部门批准的洪水调度方案调度，其工程运行状况应向有调度管理权限的水行政主管部门报告。当水库发生险情后，水库管理单位要落实专人监测，及时进行应急抢护处理并向主管部门和当地防汛抗旱指挥部报告。大中型水库发生重大险情应在险情发生后半小时内上报至省防指。</w:t>
      </w:r>
    </w:p>
    <w:p>
      <w:pPr>
        <w:spacing w:line="360" w:lineRule="auto"/>
        <w:ind w:firstLine="640" w:firstLineChars="200"/>
        <w:rPr>
          <w:rFonts w:eastAsia="仿宋"/>
          <w:bCs/>
          <w:color w:val="auto"/>
          <w:sz w:val="32"/>
          <w:szCs w:val="32"/>
        </w:rPr>
      </w:pPr>
      <w:r>
        <w:rPr>
          <w:rFonts w:eastAsia="仿宋"/>
          <w:bCs/>
          <w:color w:val="auto"/>
          <w:sz w:val="32"/>
          <w:szCs w:val="32"/>
        </w:rPr>
        <w:t>堤防。各级堤防工程管理单位负责对所管辖的堤防（含护岸，下同）进行日常巡查。出现警戒水位以上洪水时，应加强监测并及时向主管部门报送运行情况。发生险情后，要落实专人监测，及时进行应急抢护处理并向主管部门和当地防汛抗旱指挥部报告。大江大河堤防发生重大险情应在险情发生后半小时内上报至省防指。</w:t>
      </w:r>
    </w:p>
    <w:p>
      <w:pPr>
        <w:spacing w:line="360" w:lineRule="auto"/>
        <w:ind w:firstLine="640" w:firstLineChars="200"/>
        <w:rPr>
          <w:rFonts w:eastAsia="仿宋"/>
          <w:bCs/>
          <w:color w:val="auto"/>
          <w:sz w:val="32"/>
          <w:szCs w:val="32"/>
        </w:rPr>
      </w:pPr>
      <w:r>
        <w:rPr>
          <w:rFonts w:eastAsia="仿宋"/>
          <w:bCs/>
          <w:color w:val="auto"/>
          <w:sz w:val="32"/>
          <w:szCs w:val="32"/>
        </w:rPr>
        <w:t>其他。水闸、涵洞、渠道、渡槽等其他涉水建筑物工程管理单位在工作中要对所管辖的涉水建筑物进行日常巡查。当江河出现警戒水位以上洪水时，各级水闸、涵洞等其他涉水建筑物管理单位应加强监测，并将运行情况报主管部门。发生险情后，要落实专人监测，及时进行应急抢护处理并向主管部门和当地防汛抗旱指挥部报告。</w:t>
      </w:r>
    </w:p>
    <w:p>
      <w:pPr>
        <w:spacing w:line="360" w:lineRule="auto"/>
        <w:ind w:firstLine="640" w:firstLineChars="200"/>
        <w:rPr>
          <w:rFonts w:eastAsia="仿宋"/>
          <w:bCs/>
          <w:color w:val="auto"/>
          <w:sz w:val="32"/>
          <w:szCs w:val="32"/>
        </w:rPr>
      </w:pPr>
      <w:r>
        <w:rPr>
          <w:rFonts w:eastAsia="仿宋"/>
          <w:bCs/>
          <w:color w:val="auto"/>
          <w:sz w:val="32"/>
          <w:szCs w:val="32"/>
        </w:rPr>
        <w:t>（3）堰塞湖险情</w:t>
      </w:r>
    </w:p>
    <w:p>
      <w:pPr>
        <w:spacing w:line="360" w:lineRule="auto"/>
        <w:ind w:firstLine="640" w:firstLineChars="200"/>
        <w:rPr>
          <w:rFonts w:eastAsia="仿宋"/>
          <w:bCs/>
          <w:color w:val="auto"/>
          <w:sz w:val="32"/>
          <w:szCs w:val="32"/>
        </w:rPr>
      </w:pPr>
      <w:r>
        <w:rPr>
          <w:rFonts w:eastAsia="仿宋"/>
          <w:bCs/>
          <w:color w:val="auto"/>
          <w:sz w:val="32"/>
          <w:szCs w:val="32"/>
        </w:rPr>
        <w:t>出现堰塞湖险情后，涉及市县防汛抗旱指挥部应立即组织核实堰塞湖库容、堰塞体物质组成、堰塞体高度、堰塞湖影响区的风险人口、重要城镇、公共或重要设施等基本情况，按照《堰塞湖风险等级划分标准》</w:t>
      </w:r>
      <w:r>
        <w:rPr>
          <w:rFonts w:hint="eastAsia" w:eastAsia="仿宋"/>
          <w:bCs/>
          <w:color w:val="auto"/>
          <w:sz w:val="32"/>
          <w:szCs w:val="32"/>
        </w:rPr>
        <w:t>，明确等级</w:t>
      </w:r>
      <w:r>
        <w:rPr>
          <w:rFonts w:eastAsia="仿宋"/>
          <w:bCs/>
          <w:color w:val="auto"/>
          <w:sz w:val="32"/>
          <w:szCs w:val="32"/>
        </w:rPr>
        <w:t>，由对应的牵头单位组织开展应急监测和安全监测，并将相关情况报上级防汛抗旱指挥部。</w:t>
      </w:r>
    </w:p>
    <w:p>
      <w:pPr>
        <w:spacing w:line="360" w:lineRule="auto"/>
        <w:ind w:firstLine="640" w:firstLineChars="200"/>
        <w:rPr>
          <w:rFonts w:eastAsia="仿宋"/>
          <w:bCs/>
          <w:color w:val="auto"/>
          <w:sz w:val="32"/>
          <w:szCs w:val="32"/>
        </w:rPr>
      </w:pPr>
      <w:r>
        <w:rPr>
          <w:rFonts w:eastAsia="仿宋"/>
          <w:bCs/>
          <w:color w:val="auto"/>
          <w:sz w:val="32"/>
          <w:szCs w:val="32"/>
        </w:rPr>
        <w:t>（4）旱情</w:t>
      </w:r>
    </w:p>
    <w:p>
      <w:pPr>
        <w:spacing w:line="360" w:lineRule="auto"/>
        <w:ind w:firstLine="640" w:firstLineChars="200"/>
        <w:rPr>
          <w:rFonts w:eastAsia="仿宋"/>
          <w:bCs/>
          <w:color w:val="auto"/>
          <w:sz w:val="32"/>
          <w:szCs w:val="32"/>
        </w:rPr>
      </w:pPr>
      <w:r>
        <w:rPr>
          <w:rFonts w:eastAsia="仿宋"/>
          <w:bCs/>
          <w:color w:val="auto"/>
          <w:sz w:val="32"/>
          <w:szCs w:val="32"/>
        </w:rPr>
        <w:t>各级防汛抗旱指挥部应掌握水雨情变化、蓄水情况、农田土壤墒情和城乡供水情况，加强旱情监测。</w:t>
      </w:r>
    </w:p>
    <w:p>
      <w:pPr>
        <w:spacing w:line="360" w:lineRule="auto"/>
        <w:ind w:firstLine="640" w:firstLineChars="200"/>
        <w:rPr>
          <w:rFonts w:eastAsia="仿宋"/>
          <w:bCs/>
          <w:color w:val="auto"/>
          <w:sz w:val="32"/>
          <w:szCs w:val="32"/>
        </w:rPr>
      </w:pPr>
      <w:r>
        <w:rPr>
          <w:rFonts w:eastAsia="仿宋"/>
          <w:bCs/>
          <w:color w:val="auto"/>
          <w:sz w:val="32"/>
          <w:szCs w:val="32"/>
        </w:rPr>
        <w:t>（5）灾情</w:t>
      </w:r>
    </w:p>
    <w:p>
      <w:pPr>
        <w:spacing w:line="360" w:lineRule="auto"/>
        <w:ind w:firstLine="640" w:firstLineChars="200"/>
        <w:rPr>
          <w:rFonts w:eastAsia="仿宋"/>
          <w:bCs/>
          <w:color w:val="auto"/>
          <w:sz w:val="32"/>
          <w:szCs w:val="32"/>
        </w:rPr>
      </w:pPr>
      <w:r>
        <w:rPr>
          <w:rFonts w:eastAsia="仿宋"/>
          <w:bCs/>
          <w:color w:val="auto"/>
          <w:sz w:val="32"/>
          <w:szCs w:val="32"/>
        </w:rPr>
        <w:t>各级防汛抗旱指挥部应及时收集、核实、汇总、上报洪涝和干旱灾情。</w:t>
      </w:r>
    </w:p>
    <w:p>
      <w:pPr>
        <w:pStyle w:val="5"/>
        <w:spacing w:line="360" w:lineRule="auto"/>
        <w:ind w:firstLine="640" w:firstLineChars="200"/>
        <w:jc w:val="both"/>
        <w:rPr>
          <w:rFonts w:eastAsia="仿宋"/>
          <w:b w:val="0"/>
          <w:color w:val="auto"/>
          <w:sz w:val="32"/>
          <w:szCs w:val="40"/>
        </w:rPr>
      </w:pPr>
      <w:bookmarkStart w:id="193" w:name="_Toc477162572"/>
      <w:bookmarkStart w:id="194" w:name="_Toc1423"/>
      <w:bookmarkStart w:id="195" w:name="_Toc16026"/>
      <w:bookmarkStart w:id="196" w:name="_Toc8582"/>
      <w:bookmarkStart w:id="197" w:name="_Toc23329"/>
      <w:bookmarkStart w:id="198" w:name="_Toc5299"/>
      <w:bookmarkStart w:id="199" w:name="_Toc19431"/>
      <w:bookmarkStart w:id="200" w:name="_Toc478325270"/>
      <w:bookmarkStart w:id="201" w:name="_Toc289174462"/>
      <w:bookmarkStart w:id="202" w:name="_Toc289174551"/>
      <w:r>
        <w:rPr>
          <w:rFonts w:eastAsia="仿宋"/>
          <w:b w:val="0"/>
          <w:color w:val="auto"/>
          <w:sz w:val="32"/>
          <w:szCs w:val="40"/>
        </w:rPr>
        <w:t>3.2.2 预报</w:t>
      </w:r>
      <w:bookmarkEnd w:id="193"/>
      <w:bookmarkEnd w:id="194"/>
      <w:bookmarkEnd w:id="195"/>
      <w:bookmarkEnd w:id="196"/>
      <w:bookmarkEnd w:id="197"/>
      <w:bookmarkEnd w:id="198"/>
      <w:bookmarkEnd w:id="199"/>
      <w:bookmarkEnd w:id="200"/>
    </w:p>
    <w:p>
      <w:pPr>
        <w:pStyle w:val="13"/>
        <w:ind w:firstLine="640" w:firstLineChars="200"/>
        <w:jc w:val="both"/>
        <w:rPr>
          <w:rFonts w:eastAsia="仿宋"/>
          <w:bCs/>
          <w:color w:val="auto"/>
          <w:sz w:val="32"/>
          <w:szCs w:val="32"/>
        </w:rPr>
      </w:pPr>
      <w:r>
        <w:rPr>
          <w:rFonts w:eastAsia="仿宋"/>
          <w:bCs/>
          <w:color w:val="auto"/>
          <w:sz w:val="32"/>
          <w:szCs w:val="32"/>
        </w:rPr>
        <w:t>气象、</w:t>
      </w:r>
      <w:r>
        <w:rPr>
          <w:rFonts w:hint="eastAsia" w:eastAsia="仿宋"/>
          <w:bCs/>
          <w:color w:val="auto"/>
          <w:sz w:val="32"/>
          <w:szCs w:val="32"/>
        </w:rPr>
        <w:t>水利部门</w:t>
      </w:r>
      <w:r>
        <w:rPr>
          <w:rFonts w:eastAsia="仿宋"/>
          <w:bCs/>
          <w:color w:val="auto"/>
          <w:sz w:val="32"/>
          <w:szCs w:val="32"/>
        </w:rPr>
        <w:t>对雨水情加强监测。气象部门应在提供大范围中长期预报的同时，特别加强小区域短期降雨临时预报。</w:t>
      </w:r>
      <w:r>
        <w:rPr>
          <w:rFonts w:hint="eastAsia" w:eastAsia="仿宋"/>
          <w:bCs/>
          <w:color w:val="auto"/>
          <w:sz w:val="32"/>
          <w:szCs w:val="32"/>
        </w:rPr>
        <w:t>水利部门</w:t>
      </w:r>
      <w:r>
        <w:rPr>
          <w:rFonts w:eastAsia="仿宋"/>
          <w:bCs/>
          <w:color w:val="auto"/>
          <w:sz w:val="32"/>
          <w:szCs w:val="32"/>
        </w:rPr>
        <w:t>应在提供主要江河控制站预报的同时，加强中小河流洪水预报。</w:t>
      </w:r>
    </w:p>
    <w:p>
      <w:pPr>
        <w:pStyle w:val="13"/>
        <w:ind w:firstLine="640" w:firstLineChars="200"/>
        <w:jc w:val="both"/>
        <w:rPr>
          <w:rFonts w:eastAsia="仿宋"/>
          <w:bCs/>
          <w:color w:val="auto"/>
          <w:sz w:val="32"/>
          <w:szCs w:val="32"/>
        </w:rPr>
      </w:pPr>
      <w:r>
        <w:rPr>
          <w:rFonts w:eastAsia="仿宋"/>
          <w:bCs/>
          <w:color w:val="auto"/>
          <w:sz w:val="32"/>
          <w:szCs w:val="32"/>
        </w:rPr>
        <w:t>省防指应加强组织会商，定期不定期分析研判雨水情、旱情、险情和灾情趋势并及时通报。</w:t>
      </w:r>
    </w:p>
    <w:p>
      <w:pPr>
        <w:pStyle w:val="5"/>
        <w:spacing w:line="360" w:lineRule="auto"/>
        <w:ind w:firstLine="640" w:firstLineChars="200"/>
        <w:jc w:val="both"/>
        <w:rPr>
          <w:rFonts w:eastAsia="仿宋"/>
          <w:b w:val="0"/>
          <w:color w:val="auto"/>
          <w:sz w:val="32"/>
          <w:szCs w:val="40"/>
        </w:rPr>
      </w:pPr>
      <w:bookmarkStart w:id="203" w:name="_Toc6648"/>
      <w:bookmarkStart w:id="204" w:name="_Toc9319"/>
      <w:bookmarkStart w:id="205" w:name="_Toc22472"/>
      <w:bookmarkStart w:id="206" w:name="_Toc9719"/>
      <w:bookmarkStart w:id="207" w:name="_Toc27474"/>
      <w:bookmarkStart w:id="208" w:name="_Toc478325271"/>
      <w:bookmarkStart w:id="209" w:name="_Toc477162573"/>
      <w:bookmarkStart w:id="210" w:name="_Toc23959"/>
      <w:r>
        <w:rPr>
          <w:rFonts w:eastAsia="仿宋"/>
          <w:b w:val="0"/>
          <w:color w:val="auto"/>
          <w:sz w:val="32"/>
          <w:szCs w:val="40"/>
        </w:rPr>
        <w:t>3.2.3 预警</w:t>
      </w:r>
      <w:bookmarkEnd w:id="203"/>
      <w:bookmarkEnd w:id="204"/>
      <w:bookmarkEnd w:id="205"/>
      <w:bookmarkEnd w:id="206"/>
      <w:bookmarkEnd w:id="207"/>
      <w:bookmarkEnd w:id="208"/>
      <w:bookmarkEnd w:id="209"/>
      <w:bookmarkEnd w:id="210"/>
      <w:r>
        <w:rPr>
          <w:rFonts w:eastAsia="仿宋"/>
          <w:b w:val="0"/>
          <w:color w:val="auto"/>
          <w:sz w:val="32"/>
          <w:szCs w:val="40"/>
        </w:rPr>
        <w:t>分类分级</w:t>
      </w:r>
    </w:p>
    <w:p>
      <w:pPr>
        <w:spacing w:line="360" w:lineRule="auto"/>
        <w:ind w:firstLine="640" w:firstLineChars="200"/>
        <w:rPr>
          <w:rFonts w:eastAsia="仿宋"/>
          <w:bCs/>
          <w:color w:val="auto"/>
          <w:sz w:val="32"/>
          <w:szCs w:val="36"/>
        </w:rPr>
      </w:pPr>
      <w:r>
        <w:rPr>
          <w:rFonts w:eastAsia="仿宋"/>
          <w:bCs/>
          <w:color w:val="auto"/>
          <w:sz w:val="32"/>
          <w:szCs w:val="32"/>
        </w:rPr>
        <w:t>按照气象、</w:t>
      </w:r>
      <w:r>
        <w:rPr>
          <w:rFonts w:hint="eastAsia" w:eastAsia="仿宋"/>
          <w:bCs/>
          <w:color w:val="auto"/>
          <w:sz w:val="32"/>
          <w:szCs w:val="32"/>
        </w:rPr>
        <w:t>水利</w:t>
      </w:r>
      <w:r>
        <w:rPr>
          <w:rFonts w:eastAsia="仿宋"/>
          <w:bCs/>
          <w:color w:val="auto"/>
          <w:sz w:val="32"/>
          <w:szCs w:val="32"/>
        </w:rPr>
        <w:t>相关行业标准，结合四川汛情特点，分为暴雨、江河洪水、</w:t>
      </w:r>
      <w:r>
        <w:rPr>
          <w:rFonts w:eastAsia="仿宋"/>
          <w:bCs/>
          <w:color w:val="auto"/>
          <w:sz w:val="32"/>
          <w:szCs w:val="28"/>
        </w:rPr>
        <w:t>山洪灾害风险等三类预警。</w:t>
      </w:r>
      <w:r>
        <w:rPr>
          <w:rFonts w:eastAsia="仿宋"/>
          <w:bCs/>
          <w:color w:val="auto"/>
          <w:sz w:val="32"/>
          <w:szCs w:val="32"/>
        </w:rPr>
        <w:t>暴雨、江河洪水、</w:t>
      </w:r>
      <w:r>
        <w:rPr>
          <w:rFonts w:eastAsia="仿宋"/>
          <w:bCs/>
          <w:color w:val="auto"/>
          <w:sz w:val="32"/>
          <w:szCs w:val="28"/>
        </w:rPr>
        <w:t>山洪灾害风险预警级别划分为四个等级，</w:t>
      </w:r>
      <w:r>
        <w:rPr>
          <w:rFonts w:eastAsia="仿宋"/>
          <w:bCs/>
          <w:color w:val="auto"/>
          <w:sz w:val="32"/>
          <w:szCs w:val="32"/>
        </w:rPr>
        <w:t>从高到低分为红色、橙色、黄色、蓝色。</w:t>
      </w:r>
    </w:p>
    <w:p>
      <w:pPr>
        <w:pStyle w:val="5"/>
        <w:spacing w:line="360" w:lineRule="auto"/>
        <w:ind w:firstLine="640" w:firstLineChars="200"/>
        <w:rPr>
          <w:rFonts w:eastAsia="仿宋"/>
          <w:b w:val="0"/>
          <w:color w:val="auto"/>
          <w:sz w:val="32"/>
          <w:szCs w:val="40"/>
        </w:rPr>
      </w:pPr>
      <w:r>
        <w:rPr>
          <w:rFonts w:eastAsia="仿宋"/>
          <w:b w:val="0"/>
          <w:color w:val="auto"/>
          <w:sz w:val="32"/>
          <w:szCs w:val="40"/>
        </w:rPr>
        <w:t>3.2.4 预警发布</w:t>
      </w:r>
    </w:p>
    <w:p>
      <w:pPr>
        <w:spacing w:line="360" w:lineRule="auto"/>
        <w:ind w:firstLine="640" w:firstLineChars="200"/>
        <w:rPr>
          <w:rFonts w:eastAsia="仿宋"/>
          <w:bCs/>
          <w:color w:val="auto"/>
          <w:sz w:val="32"/>
          <w:szCs w:val="36"/>
        </w:rPr>
      </w:pPr>
      <w:r>
        <w:rPr>
          <w:rFonts w:eastAsia="仿宋"/>
          <w:bCs/>
          <w:color w:val="auto"/>
          <w:sz w:val="32"/>
          <w:szCs w:val="36"/>
        </w:rPr>
        <w:t>各级防汛抗旱指挥机构应加强预警信息管理，建立预警信息共享发布机制，实现预警信息的权威统一发布，提高预警信息发布的时效性和覆盖面。</w:t>
      </w:r>
    </w:p>
    <w:p>
      <w:pPr>
        <w:spacing w:line="360" w:lineRule="auto"/>
        <w:ind w:firstLine="640" w:firstLineChars="200"/>
        <w:rPr>
          <w:rFonts w:eastAsia="仿宋"/>
          <w:bCs/>
          <w:color w:val="auto"/>
          <w:sz w:val="32"/>
          <w:szCs w:val="36"/>
        </w:rPr>
      </w:pPr>
      <w:r>
        <w:rPr>
          <w:rFonts w:eastAsia="仿宋"/>
          <w:bCs/>
          <w:color w:val="auto"/>
          <w:sz w:val="32"/>
          <w:szCs w:val="36"/>
        </w:rPr>
        <w:t>（1）发布权限。气象、水利等</w:t>
      </w:r>
      <w:r>
        <w:rPr>
          <w:rFonts w:hint="eastAsia" w:eastAsia="仿宋"/>
          <w:bCs/>
          <w:color w:val="auto"/>
          <w:sz w:val="32"/>
          <w:szCs w:val="36"/>
        </w:rPr>
        <w:t>机构</w:t>
      </w:r>
      <w:r>
        <w:rPr>
          <w:rFonts w:eastAsia="仿宋"/>
          <w:bCs/>
          <w:color w:val="auto"/>
          <w:sz w:val="32"/>
          <w:szCs w:val="36"/>
        </w:rPr>
        <w:t>负责确定预警区域、级别，报同级指挥部，并按相应权限发布。</w:t>
      </w:r>
    </w:p>
    <w:p>
      <w:pPr>
        <w:spacing w:line="360" w:lineRule="auto"/>
        <w:ind w:firstLine="640" w:firstLineChars="200"/>
        <w:rPr>
          <w:rFonts w:eastAsia="仿宋"/>
          <w:bCs/>
          <w:color w:val="auto"/>
          <w:sz w:val="32"/>
          <w:szCs w:val="32"/>
        </w:rPr>
      </w:pPr>
      <w:r>
        <w:rPr>
          <w:rFonts w:eastAsia="仿宋"/>
          <w:bCs/>
          <w:color w:val="auto"/>
          <w:sz w:val="32"/>
          <w:szCs w:val="36"/>
        </w:rPr>
        <w:t>（2）发布方式。预警信息的发布和调整要及时通过广播、电视、手机、报刊、通信与信息网络、警报器、宣传车、大喇叭或组织人员逐户通知等方式进行。</w:t>
      </w:r>
    </w:p>
    <w:p>
      <w:pPr>
        <w:spacing w:line="360" w:lineRule="auto"/>
        <w:ind w:firstLine="640" w:firstLineChars="200"/>
        <w:rPr>
          <w:rFonts w:eastAsia="仿宋"/>
          <w:bCs/>
          <w:color w:val="auto"/>
          <w:sz w:val="32"/>
          <w:szCs w:val="32"/>
          <w:highlight w:val="yellow"/>
        </w:rPr>
      </w:pPr>
      <w:r>
        <w:rPr>
          <w:rFonts w:eastAsia="仿宋"/>
          <w:bCs/>
          <w:color w:val="auto"/>
          <w:sz w:val="32"/>
          <w:szCs w:val="36"/>
        </w:rPr>
        <w:t>（3）预警对象。预警发布单位根据预警级别明确预警对象，其中对学校、医院、旅游景区、在建工地、移民安置点、山洪灾害危险区、河心洲岛（坝）等特殊场所以及老、幼、病、残、孕等特殊人群应当进行针对性预警。</w:t>
      </w:r>
    </w:p>
    <w:p>
      <w:pPr>
        <w:spacing w:line="360" w:lineRule="auto"/>
        <w:ind w:firstLine="640" w:firstLineChars="200"/>
        <w:rPr>
          <w:rFonts w:eastAsia="仿宋"/>
          <w:bCs/>
          <w:color w:val="auto"/>
          <w:sz w:val="32"/>
          <w:szCs w:val="36"/>
        </w:rPr>
      </w:pPr>
      <w:r>
        <w:rPr>
          <w:rFonts w:eastAsia="仿宋"/>
          <w:bCs/>
          <w:color w:val="auto"/>
          <w:sz w:val="32"/>
          <w:szCs w:val="36"/>
        </w:rPr>
        <w:t>（4）信息反馈。承担应急处置职责的相关部门(单位)接收到预警信息后，应及时向发布预警信息的单位反馈接收结果。</w:t>
      </w:r>
    </w:p>
    <w:p>
      <w:pPr>
        <w:spacing w:line="360" w:lineRule="auto"/>
        <w:ind w:firstLine="640" w:firstLineChars="200"/>
        <w:rPr>
          <w:rFonts w:eastAsia="仿宋"/>
          <w:bCs/>
          <w:color w:val="auto"/>
          <w:sz w:val="32"/>
          <w:szCs w:val="32"/>
        </w:rPr>
      </w:pPr>
      <w:r>
        <w:rPr>
          <w:rFonts w:eastAsia="仿宋"/>
          <w:bCs/>
          <w:color w:val="auto"/>
          <w:sz w:val="32"/>
          <w:szCs w:val="36"/>
        </w:rPr>
        <w:t>（5）信息通道保障。政府新闻办、广播电视局、通信管理局、电信基础运营商等单位要做好预警信息发布通道保障工作。</w:t>
      </w:r>
    </w:p>
    <w:p>
      <w:pPr>
        <w:pStyle w:val="5"/>
        <w:spacing w:line="360" w:lineRule="auto"/>
        <w:ind w:firstLine="640" w:firstLineChars="200"/>
        <w:rPr>
          <w:rFonts w:eastAsia="仿宋"/>
          <w:b w:val="0"/>
          <w:color w:val="auto"/>
          <w:sz w:val="32"/>
          <w:szCs w:val="40"/>
        </w:rPr>
      </w:pPr>
      <w:r>
        <w:rPr>
          <w:rFonts w:eastAsia="仿宋"/>
          <w:b w:val="0"/>
          <w:color w:val="auto"/>
          <w:sz w:val="32"/>
          <w:szCs w:val="40"/>
        </w:rPr>
        <w:t>3.2.5 预警响应</w:t>
      </w:r>
    </w:p>
    <w:p>
      <w:pPr>
        <w:spacing w:line="360" w:lineRule="auto"/>
        <w:ind w:firstLine="640" w:firstLineChars="200"/>
        <w:rPr>
          <w:rFonts w:eastAsia="仿宋"/>
          <w:bCs/>
          <w:color w:val="auto"/>
          <w:sz w:val="32"/>
          <w:szCs w:val="36"/>
        </w:rPr>
      </w:pPr>
      <w:r>
        <w:rPr>
          <w:rFonts w:eastAsia="仿宋"/>
          <w:bCs/>
          <w:color w:val="auto"/>
          <w:sz w:val="32"/>
          <w:szCs w:val="36"/>
        </w:rPr>
        <w:t>当发布蓝色、黄色预警时（省级或当地，下同），相关层级指挥部负责同志组织会商调度，当发布橙色、红色预警时，相关层级指挥部主要负责同志组织会商调度。预警信息发布后，各级各有关部门</w:t>
      </w:r>
      <w:r>
        <w:rPr>
          <w:rFonts w:hint="eastAsia" w:eastAsia="仿宋"/>
          <w:bCs/>
          <w:color w:val="auto"/>
          <w:sz w:val="32"/>
          <w:szCs w:val="36"/>
        </w:rPr>
        <w:t>（单位）</w:t>
      </w:r>
      <w:r>
        <w:rPr>
          <w:rFonts w:eastAsia="仿宋"/>
          <w:bCs/>
          <w:color w:val="auto"/>
          <w:sz w:val="32"/>
          <w:szCs w:val="36"/>
        </w:rPr>
        <w:t>要根据预警级别和实际情况，按照分级负责、属地为主、层级响应、协调联动的原则，采取相应防范措施。</w:t>
      </w:r>
    </w:p>
    <w:p>
      <w:pPr>
        <w:spacing w:line="360" w:lineRule="auto"/>
        <w:ind w:firstLine="640" w:firstLineChars="200"/>
        <w:rPr>
          <w:rFonts w:eastAsia="仿宋"/>
          <w:bCs/>
          <w:color w:val="auto"/>
          <w:sz w:val="32"/>
          <w:szCs w:val="36"/>
        </w:rPr>
      </w:pPr>
      <w:r>
        <w:rPr>
          <w:rFonts w:eastAsia="仿宋"/>
          <w:bCs/>
          <w:color w:val="auto"/>
          <w:sz w:val="32"/>
          <w:szCs w:val="36"/>
        </w:rPr>
        <w:t>（1）密切关注雨情、水情、工情，及时收集、报送相关信息。</w:t>
      </w:r>
    </w:p>
    <w:p>
      <w:pPr>
        <w:spacing w:line="360" w:lineRule="auto"/>
        <w:ind w:firstLine="640" w:firstLineChars="200"/>
        <w:rPr>
          <w:rFonts w:eastAsia="仿宋"/>
          <w:bCs/>
          <w:color w:val="auto"/>
          <w:sz w:val="32"/>
          <w:szCs w:val="36"/>
        </w:rPr>
      </w:pPr>
      <w:r>
        <w:rPr>
          <w:rFonts w:eastAsia="仿宋"/>
          <w:bCs/>
          <w:color w:val="auto"/>
          <w:sz w:val="32"/>
          <w:szCs w:val="36"/>
        </w:rPr>
        <w:t>（2）加强水库水电站、堤防、山洪灾害危险区、在建工地、移民安置点、河心洲岛（坝）等部位和区域的巡查值守。</w:t>
      </w:r>
    </w:p>
    <w:p>
      <w:pPr>
        <w:spacing w:line="360" w:lineRule="auto"/>
        <w:ind w:firstLine="640" w:firstLineChars="200"/>
        <w:rPr>
          <w:rFonts w:eastAsia="仿宋"/>
          <w:bCs/>
          <w:color w:val="auto"/>
          <w:sz w:val="32"/>
          <w:szCs w:val="36"/>
        </w:rPr>
      </w:pPr>
      <w:r>
        <w:rPr>
          <w:rFonts w:eastAsia="仿宋"/>
          <w:bCs/>
          <w:color w:val="auto"/>
          <w:sz w:val="32"/>
          <w:szCs w:val="36"/>
        </w:rPr>
        <w:t>（3）组织相关责任人、专业抢险救援队伍和负有特定职责的人员进入待命状态，动员后备人员做好准备，视情预置有关队伍、装备、物资等资源。</w:t>
      </w:r>
    </w:p>
    <w:p>
      <w:pPr>
        <w:spacing w:line="360" w:lineRule="auto"/>
        <w:ind w:firstLine="640" w:firstLineChars="200"/>
        <w:rPr>
          <w:rFonts w:eastAsia="仿宋"/>
          <w:bCs/>
          <w:color w:val="auto"/>
          <w:sz w:val="32"/>
          <w:szCs w:val="36"/>
        </w:rPr>
      </w:pPr>
      <w:r>
        <w:rPr>
          <w:rFonts w:eastAsia="仿宋"/>
          <w:bCs/>
          <w:color w:val="auto"/>
          <w:sz w:val="32"/>
          <w:szCs w:val="36"/>
        </w:rPr>
        <w:t>（4）调集抢险救援所需物资、设备、工具，准备转移安置场所。</w:t>
      </w:r>
    </w:p>
    <w:p>
      <w:pPr>
        <w:spacing w:line="360" w:lineRule="auto"/>
        <w:ind w:firstLine="640" w:firstLineChars="200"/>
        <w:rPr>
          <w:rFonts w:eastAsia="仿宋"/>
          <w:bCs/>
          <w:color w:val="auto"/>
          <w:sz w:val="32"/>
          <w:szCs w:val="36"/>
        </w:rPr>
      </w:pPr>
      <w:r>
        <w:rPr>
          <w:rFonts w:eastAsia="仿宋"/>
          <w:bCs/>
          <w:color w:val="auto"/>
          <w:sz w:val="32"/>
          <w:szCs w:val="36"/>
        </w:rPr>
        <w:t>（5）按照“三个避让”“三个紧急撤离”要求，疏散、转移易受威胁人员并予以妥善安置，转移重要物资，管控重大危险源。</w:t>
      </w:r>
    </w:p>
    <w:p>
      <w:pPr>
        <w:spacing w:line="360" w:lineRule="auto"/>
        <w:ind w:firstLine="640" w:firstLineChars="200"/>
        <w:rPr>
          <w:rFonts w:eastAsia="仿宋"/>
          <w:bCs/>
          <w:color w:val="auto"/>
          <w:sz w:val="32"/>
          <w:szCs w:val="36"/>
        </w:rPr>
      </w:pPr>
      <w:r>
        <w:rPr>
          <w:rFonts w:eastAsia="仿宋"/>
          <w:bCs/>
          <w:color w:val="auto"/>
          <w:sz w:val="32"/>
          <w:szCs w:val="36"/>
        </w:rPr>
        <w:t>（6）关闭或限制使用易受洪涝灾害危害的场所，控制或限制容易导致危害扩大的公共场所活动。</w:t>
      </w:r>
    </w:p>
    <w:p>
      <w:pPr>
        <w:spacing w:line="360" w:lineRule="auto"/>
        <w:ind w:firstLine="640" w:firstLineChars="200"/>
        <w:rPr>
          <w:rFonts w:eastAsia="仿宋"/>
          <w:bCs/>
          <w:color w:val="auto"/>
          <w:sz w:val="32"/>
          <w:szCs w:val="36"/>
        </w:rPr>
      </w:pPr>
      <w:r>
        <w:rPr>
          <w:rFonts w:eastAsia="仿宋"/>
          <w:bCs/>
          <w:color w:val="auto"/>
          <w:sz w:val="32"/>
          <w:szCs w:val="36"/>
        </w:rPr>
        <w:t>（7）媒体单位应优先做好预警信息传播和应急宣传工作。</w:t>
      </w:r>
    </w:p>
    <w:p>
      <w:pPr>
        <w:spacing w:line="360" w:lineRule="auto"/>
        <w:ind w:firstLine="640" w:firstLineChars="200"/>
        <w:rPr>
          <w:rFonts w:eastAsia="仿宋"/>
          <w:bCs/>
          <w:color w:val="auto"/>
          <w:sz w:val="32"/>
          <w:szCs w:val="36"/>
        </w:rPr>
      </w:pPr>
      <w:r>
        <w:rPr>
          <w:rFonts w:eastAsia="仿宋"/>
          <w:bCs/>
          <w:color w:val="auto"/>
          <w:sz w:val="32"/>
          <w:szCs w:val="36"/>
        </w:rPr>
        <w:t>（8）视情对预警地区防汛抗旱工作进行督促和指导。</w:t>
      </w:r>
    </w:p>
    <w:bookmarkEnd w:id="201"/>
    <w:bookmarkEnd w:id="202"/>
    <w:p>
      <w:pPr>
        <w:pStyle w:val="3"/>
        <w:spacing w:line="360" w:lineRule="auto"/>
        <w:ind w:firstLine="0"/>
        <w:rPr>
          <w:rFonts w:eastAsia="黑体"/>
          <w:b w:val="0"/>
          <w:color w:val="auto"/>
          <w:sz w:val="32"/>
          <w:szCs w:val="52"/>
        </w:rPr>
      </w:pPr>
      <w:bookmarkStart w:id="211" w:name="_Toc27515"/>
      <w:bookmarkStart w:id="212" w:name="_Toc14829"/>
      <w:bookmarkStart w:id="213" w:name="_Toc29727"/>
      <w:bookmarkStart w:id="214" w:name="_Toc1966"/>
      <w:bookmarkStart w:id="215" w:name="_Toc9439"/>
      <w:bookmarkStart w:id="216" w:name="_Toc14071"/>
      <w:bookmarkStart w:id="217" w:name="_Toc75080462"/>
      <w:bookmarkStart w:id="218" w:name="_Toc25597"/>
      <w:bookmarkStart w:id="219" w:name="_Toc477162574"/>
      <w:bookmarkStart w:id="220" w:name="_Toc12013"/>
      <w:bookmarkStart w:id="221" w:name="_Toc478325272"/>
      <w:bookmarkStart w:id="222" w:name="_Toc9762"/>
      <w:bookmarkStart w:id="223" w:name="_Toc460272549"/>
      <w:bookmarkStart w:id="224" w:name="_Toc289174552"/>
      <w:bookmarkStart w:id="225" w:name="_Toc289174463"/>
      <w:bookmarkStart w:id="226" w:name="_Toc27406"/>
      <w:r>
        <w:rPr>
          <w:rFonts w:eastAsia="黑体"/>
          <w:b w:val="0"/>
          <w:color w:val="auto"/>
          <w:sz w:val="32"/>
          <w:szCs w:val="52"/>
        </w:rPr>
        <w:t>4 水旱灾害分级</w:t>
      </w:r>
      <w:bookmarkEnd w:id="211"/>
      <w:bookmarkEnd w:id="212"/>
      <w:bookmarkEnd w:id="213"/>
      <w:bookmarkEnd w:id="214"/>
      <w:bookmarkEnd w:id="215"/>
      <w:bookmarkEnd w:id="216"/>
      <w:bookmarkEnd w:id="217"/>
    </w:p>
    <w:p>
      <w:pPr>
        <w:spacing w:line="540" w:lineRule="exact"/>
        <w:ind w:firstLine="640" w:firstLineChars="200"/>
        <w:rPr>
          <w:rFonts w:eastAsia="仿宋"/>
          <w:bCs/>
          <w:color w:val="auto"/>
          <w:sz w:val="32"/>
          <w:szCs w:val="32"/>
        </w:rPr>
      </w:pPr>
      <w:r>
        <w:rPr>
          <w:rFonts w:eastAsia="仿宋"/>
          <w:bCs/>
          <w:color w:val="auto"/>
          <w:sz w:val="32"/>
          <w:szCs w:val="32"/>
        </w:rPr>
        <w:t>按照严重程度、影响范围，水旱灾害分为特别重大水旱灾害（包括特别重大洪涝灾害和特别重大干旱灾害）、重大水旱灾害（包括重大洪涝灾害和重大干旱灾害）、较大水旱灾害（包括较大洪涝灾害和较大干旱灾害）、一般水旱灾害（包括一般洪涝灾害和一般干旱灾害）四级。</w:t>
      </w:r>
    </w:p>
    <w:p>
      <w:pPr>
        <w:pStyle w:val="4"/>
        <w:spacing w:line="540" w:lineRule="exact"/>
        <w:ind w:firstLine="640" w:firstLineChars="200"/>
        <w:rPr>
          <w:rFonts w:ascii="Times New Roman" w:hAnsi="Times New Roman" w:eastAsia="仿宋"/>
          <w:color w:val="auto"/>
          <w:sz w:val="32"/>
          <w:szCs w:val="40"/>
        </w:rPr>
      </w:pPr>
      <w:bookmarkStart w:id="227" w:name="_Toc26058"/>
      <w:bookmarkStart w:id="228" w:name="_Toc26951"/>
      <w:bookmarkStart w:id="229" w:name="_Toc7255"/>
      <w:bookmarkStart w:id="230" w:name="_Toc29584"/>
      <w:bookmarkStart w:id="231" w:name="_Toc7383"/>
      <w:bookmarkStart w:id="232" w:name="_Toc30436"/>
      <w:bookmarkStart w:id="233" w:name="_Toc75080463"/>
      <w:r>
        <w:rPr>
          <w:rFonts w:ascii="Times New Roman" w:hAnsi="Times New Roman" w:eastAsia="仿宋"/>
          <w:color w:val="auto"/>
          <w:sz w:val="32"/>
          <w:szCs w:val="40"/>
        </w:rPr>
        <w:t>4.1 洪涝灾害</w:t>
      </w:r>
      <w:bookmarkEnd w:id="227"/>
      <w:bookmarkEnd w:id="228"/>
      <w:r>
        <w:rPr>
          <w:rFonts w:ascii="Times New Roman" w:hAnsi="Times New Roman" w:eastAsia="仿宋"/>
          <w:color w:val="auto"/>
          <w:sz w:val="32"/>
          <w:szCs w:val="40"/>
        </w:rPr>
        <w:t>分级</w:t>
      </w:r>
      <w:bookmarkEnd w:id="229"/>
      <w:bookmarkEnd w:id="230"/>
      <w:bookmarkEnd w:id="231"/>
      <w:bookmarkEnd w:id="232"/>
      <w:bookmarkEnd w:id="233"/>
    </w:p>
    <w:p>
      <w:pPr>
        <w:spacing w:line="540" w:lineRule="exact"/>
        <w:ind w:firstLine="640" w:firstLineChars="200"/>
        <w:jc w:val="left"/>
        <w:rPr>
          <w:rFonts w:eastAsia="仿宋"/>
          <w:bCs/>
          <w:color w:val="auto"/>
          <w:sz w:val="32"/>
          <w:szCs w:val="32"/>
        </w:rPr>
      </w:pPr>
      <w:r>
        <w:rPr>
          <w:rFonts w:eastAsia="仿宋"/>
          <w:bCs/>
          <w:color w:val="auto"/>
          <w:sz w:val="32"/>
          <w:szCs w:val="32"/>
        </w:rPr>
        <w:t>符合下列条件之一的，确定为相应级别的洪涝灾害。</w:t>
      </w:r>
    </w:p>
    <w:tbl>
      <w:tblPr>
        <w:tblStyle w:val="16"/>
        <w:tblW w:w="9468" w:type="dxa"/>
        <w:jc w:val="center"/>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Layout w:type="fixed"/>
        <w:tblCellMar>
          <w:top w:w="15" w:type="dxa"/>
          <w:left w:w="15" w:type="dxa"/>
          <w:bottom w:w="15" w:type="dxa"/>
          <w:right w:w="15" w:type="dxa"/>
        </w:tblCellMar>
      </w:tblPr>
      <w:tblGrid>
        <w:gridCol w:w="1219"/>
        <w:gridCol w:w="2143"/>
        <w:gridCol w:w="2035"/>
        <w:gridCol w:w="2035"/>
        <w:gridCol w:w="2036"/>
      </w:tblGrid>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15" w:type="dxa"/>
            <w:left w:w="15" w:type="dxa"/>
            <w:bottom w:w="15" w:type="dxa"/>
            <w:right w:w="15" w:type="dxa"/>
          </w:tblCellMar>
        </w:tblPrEx>
        <w:trPr>
          <w:trHeight w:val="1134" w:hRule="atLeast"/>
          <w:jc w:val="center"/>
        </w:trPr>
        <w:tc>
          <w:tcPr>
            <w:tcW w:w="1219" w:type="dxa"/>
            <w:tcBorders>
              <w:bottom w:val="single" w:color="000000" w:sz="4" w:space="0"/>
              <w:tl2br w:val="single" w:color="auto" w:sz="4" w:space="0"/>
            </w:tcBorders>
            <w:vAlign w:val="center"/>
          </w:tcPr>
          <w:p>
            <w:pPr>
              <w:widowControl/>
              <w:spacing w:line="360" w:lineRule="auto"/>
              <w:ind w:firstLine="630" w:firstLineChars="300"/>
              <w:jc w:val="left"/>
              <w:textAlignment w:val="center"/>
              <w:rPr>
                <w:rFonts w:eastAsia="仿宋"/>
                <w:bCs/>
                <w:color w:val="auto"/>
                <w:szCs w:val="28"/>
              </w:rPr>
            </w:pPr>
            <w:r>
              <w:rPr>
                <w:rFonts w:eastAsia="仿宋"/>
                <w:bCs/>
                <w:color w:val="auto"/>
                <w:szCs w:val="28"/>
              </w:rPr>
              <w:t>分级</w:t>
            </w:r>
            <w:r>
              <w:rPr>
                <w:rFonts w:eastAsia="仿宋"/>
                <w:bCs/>
                <w:color w:val="auto"/>
                <w:szCs w:val="28"/>
              </w:rPr>
              <w:br w:type="textWrapping"/>
            </w:r>
            <w:r>
              <w:rPr>
                <w:rFonts w:eastAsia="仿宋"/>
                <w:bCs/>
                <w:color w:val="auto"/>
                <w:szCs w:val="28"/>
              </w:rPr>
              <w:t>类别</w:t>
            </w:r>
            <w:r>
              <w:rPr>
                <w:rFonts w:eastAsia="仿宋"/>
                <w:bCs/>
                <w:color w:val="auto"/>
                <w:kern w:val="0"/>
                <w:szCs w:val="28"/>
              </w:rPr>
              <w:t xml:space="preserve"> </w:t>
            </w:r>
          </w:p>
        </w:tc>
        <w:tc>
          <w:tcPr>
            <w:tcW w:w="2143" w:type="dxa"/>
            <w:tcBorders>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特别重大</w:t>
            </w:r>
          </w:p>
        </w:tc>
        <w:tc>
          <w:tcPr>
            <w:tcW w:w="2035" w:type="dxa"/>
            <w:tcBorders>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重大</w:t>
            </w:r>
          </w:p>
        </w:tc>
        <w:tc>
          <w:tcPr>
            <w:tcW w:w="2035" w:type="dxa"/>
            <w:tcBorders>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较大</w:t>
            </w:r>
          </w:p>
        </w:tc>
        <w:tc>
          <w:tcPr>
            <w:tcW w:w="2036" w:type="dxa"/>
            <w:tcBorders>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一般</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15" w:type="dxa"/>
            <w:left w:w="15" w:type="dxa"/>
            <w:bottom w:w="15" w:type="dxa"/>
            <w:right w:w="15" w:type="dxa"/>
          </w:tblCellMar>
        </w:tblPrEx>
        <w:trPr>
          <w:trHeight w:val="1620" w:hRule="atLeast"/>
          <w:jc w:val="center"/>
        </w:trPr>
        <w:tc>
          <w:tcPr>
            <w:tcW w:w="1219"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江河洪水</w:t>
            </w:r>
          </w:p>
        </w:tc>
        <w:tc>
          <w:tcPr>
            <w:tcW w:w="2143" w:type="dxa"/>
            <w:tcBorders>
              <w:top w:val="single" w:color="000000" w:sz="4" w:space="0"/>
              <w:bottom w:val="single" w:color="000000" w:sz="4" w:space="0"/>
            </w:tcBorders>
            <w:vAlign w:val="center"/>
          </w:tcPr>
          <w:p>
            <w:pPr>
              <w:widowControl/>
              <w:spacing w:line="360" w:lineRule="auto"/>
              <w:textAlignment w:val="center"/>
              <w:rPr>
                <w:rFonts w:eastAsia="仿宋"/>
                <w:bCs/>
                <w:color w:val="auto"/>
                <w:szCs w:val="28"/>
              </w:rPr>
            </w:pPr>
            <w:r>
              <w:rPr>
                <w:rFonts w:eastAsia="仿宋"/>
                <w:bCs/>
                <w:color w:val="auto"/>
                <w:kern w:val="0"/>
                <w:szCs w:val="28"/>
              </w:rPr>
              <w:t>1座及以上地级城市城区洪峰或洪量重现期大于100年一遇（含100年）</w:t>
            </w:r>
          </w:p>
        </w:tc>
        <w:tc>
          <w:tcPr>
            <w:tcW w:w="2035" w:type="dxa"/>
            <w:tcBorders>
              <w:top w:val="single" w:color="000000" w:sz="4" w:space="0"/>
              <w:bottom w:val="single" w:color="000000" w:sz="4" w:space="0"/>
            </w:tcBorders>
            <w:vAlign w:val="center"/>
          </w:tcPr>
          <w:p>
            <w:pPr>
              <w:widowControl/>
              <w:spacing w:line="360" w:lineRule="auto"/>
              <w:textAlignment w:val="center"/>
              <w:rPr>
                <w:rFonts w:eastAsia="仿宋"/>
                <w:bCs/>
                <w:color w:val="auto"/>
                <w:szCs w:val="28"/>
              </w:rPr>
            </w:pPr>
            <w:r>
              <w:rPr>
                <w:rFonts w:eastAsia="仿宋"/>
                <w:bCs/>
                <w:color w:val="auto"/>
                <w:kern w:val="0"/>
                <w:szCs w:val="28"/>
              </w:rPr>
              <w:t>1座及以上地级城市城区洪峰或洪量重现期大于50年一遇（含50年）、小于100年一遇</w:t>
            </w:r>
            <w:r>
              <w:rPr>
                <w:rFonts w:hint="eastAsia" w:eastAsia="仿宋"/>
                <w:bCs/>
                <w:color w:val="auto"/>
                <w:kern w:val="0"/>
                <w:szCs w:val="28"/>
              </w:rPr>
              <w:t>；</w:t>
            </w:r>
            <w:r>
              <w:rPr>
                <w:rFonts w:eastAsia="仿宋"/>
                <w:bCs/>
                <w:color w:val="auto"/>
                <w:kern w:val="0"/>
                <w:szCs w:val="28"/>
              </w:rPr>
              <w:br w:type="textWrapping"/>
            </w:r>
            <w:r>
              <w:rPr>
                <w:rFonts w:eastAsia="仿宋"/>
                <w:bCs/>
                <w:color w:val="auto"/>
                <w:kern w:val="0"/>
                <w:szCs w:val="28"/>
              </w:rPr>
              <w:t>2座及以上县城洪峰或洪量重现期大于100年一遇（含100年）</w:t>
            </w:r>
          </w:p>
        </w:tc>
        <w:tc>
          <w:tcPr>
            <w:tcW w:w="2035" w:type="dxa"/>
            <w:tcBorders>
              <w:top w:val="single" w:color="000000" w:sz="4" w:space="0"/>
              <w:bottom w:val="single" w:color="000000" w:sz="4" w:space="0"/>
            </w:tcBorders>
            <w:vAlign w:val="center"/>
          </w:tcPr>
          <w:p>
            <w:pPr>
              <w:widowControl/>
              <w:spacing w:line="360" w:lineRule="auto"/>
              <w:textAlignment w:val="center"/>
              <w:rPr>
                <w:rFonts w:eastAsia="仿宋"/>
                <w:bCs/>
                <w:color w:val="auto"/>
                <w:szCs w:val="28"/>
              </w:rPr>
            </w:pPr>
            <w:r>
              <w:rPr>
                <w:rFonts w:eastAsia="仿宋"/>
                <w:bCs/>
                <w:color w:val="auto"/>
                <w:kern w:val="0"/>
                <w:szCs w:val="28"/>
              </w:rPr>
              <w:t>1座及以上地级城市城区洪峰或洪量重现期大于20年一遇（含20年）、小于50年一遇</w:t>
            </w:r>
            <w:r>
              <w:rPr>
                <w:rFonts w:hint="eastAsia" w:eastAsia="仿宋"/>
                <w:bCs/>
                <w:color w:val="auto"/>
                <w:kern w:val="0"/>
                <w:szCs w:val="28"/>
              </w:rPr>
              <w:t>；</w:t>
            </w:r>
            <w:r>
              <w:rPr>
                <w:rFonts w:eastAsia="仿宋"/>
                <w:bCs/>
                <w:color w:val="auto"/>
                <w:kern w:val="0"/>
                <w:szCs w:val="28"/>
              </w:rPr>
              <w:br w:type="textWrapping"/>
            </w:r>
            <w:r>
              <w:rPr>
                <w:rFonts w:eastAsia="仿宋"/>
                <w:bCs/>
                <w:color w:val="auto"/>
                <w:kern w:val="0"/>
                <w:szCs w:val="28"/>
              </w:rPr>
              <w:t>2座及以上县城洪峰或洪量重现期大于50年一遇（含50年）、小于100年一遇</w:t>
            </w:r>
          </w:p>
        </w:tc>
        <w:tc>
          <w:tcPr>
            <w:tcW w:w="2036" w:type="dxa"/>
            <w:tcBorders>
              <w:top w:val="single" w:color="000000" w:sz="4" w:space="0"/>
              <w:bottom w:val="single" w:color="000000" w:sz="4" w:space="0"/>
            </w:tcBorders>
            <w:vAlign w:val="center"/>
          </w:tcPr>
          <w:p>
            <w:pPr>
              <w:widowControl/>
              <w:spacing w:line="360" w:lineRule="auto"/>
              <w:textAlignment w:val="center"/>
              <w:rPr>
                <w:rFonts w:eastAsia="仿宋"/>
                <w:bCs/>
                <w:color w:val="auto"/>
                <w:szCs w:val="28"/>
              </w:rPr>
            </w:pPr>
            <w:r>
              <w:rPr>
                <w:rFonts w:eastAsia="仿宋"/>
                <w:bCs/>
                <w:color w:val="auto"/>
                <w:kern w:val="0"/>
                <w:szCs w:val="28"/>
              </w:rPr>
              <w:t>2座及以上县城洪峰或洪量重现期大于20年一遇（含20年）、小于50年一遇</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15" w:type="dxa"/>
            <w:left w:w="15" w:type="dxa"/>
            <w:bottom w:w="15" w:type="dxa"/>
            <w:right w:w="15" w:type="dxa"/>
          </w:tblCellMar>
        </w:tblPrEx>
        <w:trPr>
          <w:trHeight w:val="1020" w:hRule="atLeast"/>
          <w:jc w:val="center"/>
        </w:trPr>
        <w:tc>
          <w:tcPr>
            <w:tcW w:w="1219"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水库</w:t>
            </w:r>
          </w:p>
        </w:tc>
        <w:tc>
          <w:tcPr>
            <w:tcW w:w="2143"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大型水库、重点中型水库垮坝</w:t>
            </w:r>
          </w:p>
        </w:tc>
        <w:tc>
          <w:tcPr>
            <w:tcW w:w="2035"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一般中型、重点小（1）型水库垮坝</w:t>
            </w:r>
          </w:p>
        </w:tc>
        <w:tc>
          <w:tcPr>
            <w:tcW w:w="2035"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一般小（1）型水库垮坝</w:t>
            </w:r>
          </w:p>
        </w:tc>
        <w:tc>
          <w:tcPr>
            <w:tcW w:w="2036"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小（2）型水库垮坝</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15" w:type="dxa"/>
            <w:left w:w="15" w:type="dxa"/>
            <w:bottom w:w="15" w:type="dxa"/>
            <w:right w:w="15" w:type="dxa"/>
          </w:tblCellMar>
        </w:tblPrEx>
        <w:trPr>
          <w:trHeight w:val="1020" w:hRule="atLeast"/>
          <w:jc w:val="center"/>
        </w:trPr>
        <w:tc>
          <w:tcPr>
            <w:tcW w:w="1219"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堰塞湖</w:t>
            </w:r>
          </w:p>
        </w:tc>
        <w:tc>
          <w:tcPr>
            <w:tcW w:w="2143"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w:t>
            </w:r>
          </w:p>
        </w:tc>
        <w:tc>
          <w:tcPr>
            <w:tcW w:w="2035" w:type="dxa"/>
            <w:tcBorders>
              <w:top w:val="single" w:color="000000" w:sz="4" w:space="0"/>
              <w:bottom w:val="single" w:color="000000" w:sz="4" w:space="0"/>
            </w:tcBorders>
            <w:vAlign w:val="center"/>
          </w:tcPr>
          <w:p>
            <w:pPr>
              <w:widowControl/>
              <w:spacing w:line="360" w:lineRule="auto"/>
              <w:textAlignment w:val="center"/>
              <w:rPr>
                <w:rFonts w:eastAsia="仿宋"/>
                <w:bCs/>
                <w:color w:val="auto"/>
                <w:szCs w:val="28"/>
              </w:rPr>
            </w:pPr>
            <w:r>
              <w:rPr>
                <w:rFonts w:eastAsia="仿宋"/>
                <w:bCs/>
                <w:color w:val="auto"/>
                <w:kern w:val="0"/>
                <w:szCs w:val="28"/>
              </w:rPr>
              <w:t>出现按《堰塞湖风险等级划分标准》（SL450—2009）划分的Ⅰ级风险堰塞湖</w:t>
            </w:r>
          </w:p>
        </w:tc>
        <w:tc>
          <w:tcPr>
            <w:tcW w:w="2035" w:type="dxa"/>
            <w:tcBorders>
              <w:top w:val="single" w:color="000000" w:sz="4" w:space="0"/>
              <w:bottom w:val="single" w:color="000000" w:sz="4" w:space="0"/>
            </w:tcBorders>
            <w:vAlign w:val="center"/>
          </w:tcPr>
          <w:p>
            <w:pPr>
              <w:widowControl/>
              <w:spacing w:line="360" w:lineRule="auto"/>
              <w:textAlignment w:val="center"/>
              <w:rPr>
                <w:rFonts w:eastAsia="仿宋"/>
                <w:bCs/>
                <w:color w:val="auto"/>
                <w:szCs w:val="28"/>
              </w:rPr>
            </w:pPr>
            <w:r>
              <w:rPr>
                <w:rFonts w:eastAsia="仿宋"/>
                <w:bCs/>
                <w:color w:val="auto"/>
                <w:kern w:val="0"/>
                <w:szCs w:val="28"/>
              </w:rPr>
              <w:t>出现按《堰塞湖风险等级划分标准》（SL450—2009）划分的Ⅱ级风险堰塞湖</w:t>
            </w:r>
          </w:p>
        </w:tc>
        <w:tc>
          <w:tcPr>
            <w:tcW w:w="2036" w:type="dxa"/>
            <w:tcBorders>
              <w:top w:val="single" w:color="000000" w:sz="4" w:space="0"/>
              <w:bottom w:val="single" w:color="000000" w:sz="4" w:space="0"/>
            </w:tcBorders>
            <w:vAlign w:val="center"/>
          </w:tcPr>
          <w:p>
            <w:pPr>
              <w:widowControl/>
              <w:spacing w:line="360" w:lineRule="auto"/>
              <w:textAlignment w:val="center"/>
              <w:rPr>
                <w:rFonts w:eastAsia="仿宋"/>
                <w:bCs/>
                <w:color w:val="auto"/>
                <w:szCs w:val="28"/>
              </w:rPr>
            </w:pPr>
            <w:r>
              <w:rPr>
                <w:rFonts w:eastAsia="仿宋"/>
                <w:bCs/>
                <w:color w:val="auto"/>
                <w:kern w:val="0"/>
                <w:szCs w:val="28"/>
              </w:rPr>
              <w:t>出现按《堰塞湖风险等级划分标准》（SL450—2009）划分的Ⅲ级风险堰塞湖</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15" w:type="dxa"/>
            <w:left w:w="15" w:type="dxa"/>
            <w:bottom w:w="15" w:type="dxa"/>
            <w:right w:w="15" w:type="dxa"/>
          </w:tblCellMar>
        </w:tblPrEx>
        <w:trPr>
          <w:trHeight w:val="1020" w:hRule="atLeast"/>
          <w:jc w:val="center"/>
        </w:trPr>
        <w:tc>
          <w:tcPr>
            <w:tcW w:w="1219"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堤防</w:t>
            </w:r>
          </w:p>
        </w:tc>
        <w:tc>
          <w:tcPr>
            <w:tcW w:w="2143"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特大城市堤防溃决并对主城区造成重大灾害</w:t>
            </w:r>
          </w:p>
        </w:tc>
        <w:tc>
          <w:tcPr>
            <w:tcW w:w="2035" w:type="dxa"/>
            <w:tcBorders>
              <w:top w:val="single" w:color="000000" w:sz="4" w:space="0"/>
              <w:bottom w:val="single" w:color="000000" w:sz="4" w:space="0"/>
            </w:tcBorders>
            <w:vAlign w:val="center"/>
          </w:tcPr>
          <w:p>
            <w:pPr>
              <w:widowControl/>
              <w:spacing w:line="360" w:lineRule="auto"/>
              <w:textAlignment w:val="center"/>
              <w:rPr>
                <w:rFonts w:eastAsia="仿宋"/>
                <w:bCs/>
                <w:color w:val="auto"/>
                <w:szCs w:val="28"/>
              </w:rPr>
            </w:pPr>
            <w:r>
              <w:rPr>
                <w:rFonts w:eastAsia="仿宋"/>
                <w:bCs/>
                <w:color w:val="auto"/>
                <w:kern w:val="0"/>
                <w:szCs w:val="28"/>
              </w:rPr>
              <w:t>地级城市城区堤防溃决并造成重大灾害</w:t>
            </w:r>
          </w:p>
        </w:tc>
        <w:tc>
          <w:tcPr>
            <w:tcW w:w="2035" w:type="dxa"/>
            <w:tcBorders>
              <w:top w:val="single" w:color="000000" w:sz="4" w:space="0"/>
              <w:bottom w:val="single" w:color="000000" w:sz="4" w:space="0"/>
            </w:tcBorders>
            <w:vAlign w:val="center"/>
          </w:tcPr>
          <w:p>
            <w:pPr>
              <w:widowControl/>
              <w:spacing w:line="360" w:lineRule="auto"/>
              <w:textAlignment w:val="center"/>
              <w:rPr>
                <w:rFonts w:eastAsia="仿宋"/>
                <w:bCs/>
                <w:color w:val="auto"/>
                <w:szCs w:val="28"/>
              </w:rPr>
            </w:pPr>
            <w:r>
              <w:rPr>
                <w:rFonts w:eastAsia="仿宋"/>
                <w:bCs/>
                <w:color w:val="auto"/>
                <w:kern w:val="0"/>
                <w:szCs w:val="28"/>
              </w:rPr>
              <w:t>县级堤防溃决并造成重大灾害</w:t>
            </w:r>
          </w:p>
        </w:tc>
        <w:tc>
          <w:tcPr>
            <w:tcW w:w="2036"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15" w:type="dxa"/>
            <w:left w:w="15" w:type="dxa"/>
            <w:bottom w:w="15" w:type="dxa"/>
            <w:right w:w="15" w:type="dxa"/>
          </w:tblCellMar>
        </w:tblPrEx>
        <w:trPr>
          <w:trHeight w:val="820" w:hRule="atLeast"/>
          <w:jc w:val="center"/>
        </w:trPr>
        <w:tc>
          <w:tcPr>
            <w:tcW w:w="1219"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气象</w:t>
            </w:r>
          </w:p>
        </w:tc>
        <w:tc>
          <w:tcPr>
            <w:tcW w:w="2143"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w:t>
            </w:r>
          </w:p>
        </w:tc>
        <w:tc>
          <w:tcPr>
            <w:tcW w:w="2035" w:type="dxa"/>
            <w:tcBorders>
              <w:top w:val="single" w:color="000000" w:sz="4" w:space="0"/>
              <w:bottom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w:t>
            </w:r>
          </w:p>
        </w:tc>
        <w:tc>
          <w:tcPr>
            <w:tcW w:w="2035" w:type="dxa"/>
            <w:tcBorders>
              <w:top w:val="single" w:color="000000" w:sz="4" w:space="0"/>
              <w:bottom w:val="single" w:color="000000" w:sz="4" w:space="0"/>
            </w:tcBorders>
            <w:vAlign w:val="center"/>
          </w:tcPr>
          <w:p>
            <w:pPr>
              <w:widowControl/>
              <w:spacing w:line="360" w:lineRule="auto"/>
              <w:textAlignment w:val="center"/>
              <w:rPr>
                <w:rFonts w:eastAsia="仿宋"/>
                <w:bCs/>
                <w:color w:val="auto"/>
                <w:szCs w:val="28"/>
              </w:rPr>
            </w:pPr>
            <w:r>
              <w:rPr>
                <w:rFonts w:eastAsia="仿宋"/>
                <w:bCs/>
                <w:color w:val="auto"/>
                <w:kern w:val="0"/>
                <w:szCs w:val="28"/>
              </w:rPr>
              <w:t>省气象台发布暴雨红色预警</w:t>
            </w:r>
          </w:p>
        </w:tc>
        <w:tc>
          <w:tcPr>
            <w:tcW w:w="2036" w:type="dxa"/>
            <w:tcBorders>
              <w:top w:val="single" w:color="000000" w:sz="4" w:space="0"/>
              <w:bottom w:val="single" w:color="000000" w:sz="4" w:space="0"/>
            </w:tcBorders>
            <w:vAlign w:val="center"/>
          </w:tcPr>
          <w:p>
            <w:pPr>
              <w:widowControl/>
              <w:spacing w:line="360" w:lineRule="auto"/>
              <w:textAlignment w:val="center"/>
              <w:rPr>
                <w:rFonts w:eastAsia="仿宋"/>
                <w:bCs/>
                <w:color w:val="auto"/>
                <w:szCs w:val="28"/>
              </w:rPr>
            </w:pPr>
            <w:r>
              <w:rPr>
                <w:rFonts w:eastAsia="仿宋"/>
                <w:bCs/>
                <w:color w:val="auto"/>
                <w:kern w:val="0"/>
                <w:szCs w:val="28"/>
              </w:rPr>
              <w:t>省气象台发布暴雨橙色预警</w:t>
            </w:r>
          </w:p>
        </w:tc>
      </w:tr>
      <w:tr>
        <w:tblPrEx>
          <w:tblBorders>
            <w:top w:val="single" w:color="000000" w:sz="4" w:space="0"/>
            <w:left w:val="single" w:color="000000" w:sz="4" w:space="0"/>
            <w:bottom w:val="single" w:color="000000" w:sz="4" w:space="0"/>
            <w:right w:val="single" w:color="000000" w:sz="4" w:space="0"/>
            <w:insideH w:val="none" w:color="auto" w:sz="0" w:space="0"/>
            <w:insideV w:val="single" w:color="000000" w:sz="4" w:space="0"/>
          </w:tblBorders>
          <w:tblCellMar>
            <w:top w:w="15" w:type="dxa"/>
            <w:left w:w="15" w:type="dxa"/>
            <w:bottom w:w="15" w:type="dxa"/>
            <w:right w:w="15" w:type="dxa"/>
          </w:tblCellMar>
        </w:tblPrEx>
        <w:trPr>
          <w:trHeight w:val="780" w:hRule="atLeast"/>
          <w:jc w:val="center"/>
        </w:trPr>
        <w:tc>
          <w:tcPr>
            <w:tcW w:w="1219" w:type="dxa"/>
            <w:tcBorders>
              <w:top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其他</w:t>
            </w:r>
          </w:p>
        </w:tc>
        <w:tc>
          <w:tcPr>
            <w:tcW w:w="2143" w:type="dxa"/>
            <w:tcBorders>
              <w:top w:val="single" w:color="000000" w:sz="4" w:space="0"/>
            </w:tcBorders>
            <w:vAlign w:val="center"/>
          </w:tcPr>
          <w:p>
            <w:pPr>
              <w:widowControl/>
              <w:spacing w:line="360" w:lineRule="auto"/>
              <w:jc w:val="center"/>
              <w:textAlignment w:val="center"/>
              <w:rPr>
                <w:rFonts w:eastAsia="仿宋"/>
                <w:bCs/>
                <w:color w:val="auto"/>
                <w:szCs w:val="28"/>
              </w:rPr>
            </w:pPr>
            <w:r>
              <w:rPr>
                <w:rFonts w:eastAsia="仿宋"/>
                <w:bCs/>
                <w:color w:val="auto"/>
                <w:kern w:val="0"/>
                <w:szCs w:val="28"/>
              </w:rPr>
              <w:t>其他需要确定为特别重大洪涝灾害的情况</w:t>
            </w:r>
          </w:p>
        </w:tc>
        <w:tc>
          <w:tcPr>
            <w:tcW w:w="2035" w:type="dxa"/>
            <w:tcBorders>
              <w:top w:val="single" w:color="000000" w:sz="4" w:space="0"/>
            </w:tcBorders>
            <w:vAlign w:val="center"/>
          </w:tcPr>
          <w:p>
            <w:pPr>
              <w:widowControl/>
              <w:spacing w:line="360" w:lineRule="auto"/>
              <w:jc w:val="center"/>
              <w:textAlignment w:val="center"/>
              <w:rPr>
                <w:rFonts w:eastAsia="仿宋"/>
                <w:bCs/>
                <w:color w:val="auto"/>
                <w:kern w:val="0"/>
                <w:szCs w:val="28"/>
              </w:rPr>
            </w:pPr>
            <w:r>
              <w:rPr>
                <w:rFonts w:eastAsia="仿宋"/>
                <w:bCs/>
                <w:color w:val="auto"/>
                <w:kern w:val="0"/>
                <w:szCs w:val="28"/>
              </w:rPr>
              <w:t>其他需要确定为重大洪涝灾害的情况</w:t>
            </w:r>
          </w:p>
        </w:tc>
        <w:tc>
          <w:tcPr>
            <w:tcW w:w="2035" w:type="dxa"/>
            <w:tcBorders>
              <w:top w:val="single" w:color="000000" w:sz="4" w:space="0"/>
            </w:tcBorders>
            <w:vAlign w:val="center"/>
          </w:tcPr>
          <w:p>
            <w:pPr>
              <w:widowControl/>
              <w:spacing w:line="360" w:lineRule="auto"/>
              <w:jc w:val="center"/>
              <w:textAlignment w:val="center"/>
              <w:rPr>
                <w:rFonts w:eastAsia="仿宋"/>
                <w:bCs/>
                <w:color w:val="auto"/>
                <w:kern w:val="0"/>
                <w:szCs w:val="28"/>
              </w:rPr>
            </w:pPr>
            <w:r>
              <w:rPr>
                <w:rFonts w:eastAsia="仿宋"/>
                <w:bCs/>
                <w:color w:val="auto"/>
                <w:kern w:val="0"/>
                <w:szCs w:val="28"/>
              </w:rPr>
              <w:t>其他需要确定为较大洪涝灾害的情况</w:t>
            </w:r>
          </w:p>
        </w:tc>
        <w:tc>
          <w:tcPr>
            <w:tcW w:w="2036" w:type="dxa"/>
            <w:tcBorders>
              <w:top w:val="single" w:color="000000" w:sz="4" w:space="0"/>
            </w:tcBorders>
            <w:vAlign w:val="center"/>
          </w:tcPr>
          <w:p>
            <w:pPr>
              <w:widowControl/>
              <w:spacing w:line="360" w:lineRule="auto"/>
              <w:jc w:val="center"/>
              <w:textAlignment w:val="center"/>
              <w:rPr>
                <w:rFonts w:eastAsia="仿宋"/>
                <w:bCs/>
                <w:color w:val="auto"/>
                <w:kern w:val="0"/>
                <w:szCs w:val="28"/>
              </w:rPr>
            </w:pPr>
            <w:r>
              <w:rPr>
                <w:rFonts w:eastAsia="仿宋"/>
                <w:bCs/>
                <w:color w:val="auto"/>
                <w:kern w:val="0"/>
                <w:szCs w:val="28"/>
              </w:rPr>
              <w:t>其他需要确定为一般洪涝灾害的情况</w:t>
            </w:r>
          </w:p>
        </w:tc>
      </w:tr>
    </w:tbl>
    <w:p>
      <w:pPr>
        <w:pStyle w:val="4"/>
        <w:spacing w:line="360" w:lineRule="auto"/>
        <w:ind w:firstLine="640" w:firstLineChars="200"/>
        <w:rPr>
          <w:rFonts w:ascii="Times New Roman" w:hAnsi="Times New Roman" w:eastAsia="仿宋"/>
          <w:color w:val="auto"/>
          <w:sz w:val="32"/>
          <w:szCs w:val="40"/>
        </w:rPr>
      </w:pPr>
      <w:bookmarkStart w:id="234" w:name="_Toc17114"/>
      <w:bookmarkStart w:id="235" w:name="_Toc20789"/>
      <w:bookmarkStart w:id="236" w:name="_Toc26488"/>
      <w:bookmarkStart w:id="237" w:name="_Toc75080464"/>
      <w:bookmarkStart w:id="238" w:name="_Toc19027"/>
      <w:bookmarkStart w:id="239" w:name="_Toc5070"/>
      <w:bookmarkStart w:id="240" w:name="_Toc14766"/>
      <w:r>
        <w:rPr>
          <w:rFonts w:ascii="Times New Roman" w:hAnsi="Times New Roman" w:eastAsia="仿宋"/>
          <w:color w:val="auto"/>
          <w:sz w:val="32"/>
          <w:szCs w:val="40"/>
        </w:rPr>
        <w:t>4.2 干旱灾害</w:t>
      </w:r>
      <w:bookmarkEnd w:id="234"/>
      <w:bookmarkEnd w:id="235"/>
      <w:r>
        <w:rPr>
          <w:rFonts w:ascii="Times New Roman" w:hAnsi="Times New Roman" w:eastAsia="仿宋"/>
          <w:color w:val="auto"/>
          <w:sz w:val="32"/>
          <w:szCs w:val="40"/>
        </w:rPr>
        <w:t>分级</w:t>
      </w:r>
      <w:bookmarkEnd w:id="236"/>
      <w:bookmarkEnd w:id="237"/>
      <w:bookmarkEnd w:id="238"/>
      <w:bookmarkEnd w:id="239"/>
      <w:bookmarkEnd w:id="240"/>
    </w:p>
    <w:p>
      <w:pPr>
        <w:spacing w:line="360" w:lineRule="auto"/>
        <w:ind w:firstLine="640" w:firstLineChars="200"/>
        <w:jc w:val="left"/>
        <w:rPr>
          <w:rFonts w:eastAsia="仿宋"/>
          <w:bCs/>
          <w:color w:val="auto"/>
          <w:sz w:val="32"/>
          <w:szCs w:val="32"/>
        </w:rPr>
      </w:pPr>
      <w:r>
        <w:rPr>
          <w:rFonts w:eastAsia="仿宋"/>
          <w:bCs/>
          <w:color w:val="auto"/>
          <w:sz w:val="32"/>
          <w:szCs w:val="32"/>
        </w:rPr>
        <w:t>符合下列条件之一的，确定为相应级别的干旱灾害。</w:t>
      </w:r>
    </w:p>
    <w:p>
      <w:pPr>
        <w:spacing w:line="360" w:lineRule="auto"/>
        <w:ind w:firstLine="640" w:firstLineChars="200"/>
        <w:jc w:val="right"/>
        <w:rPr>
          <w:rFonts w:eastAsia="仿宋"/>
          <w:bCs/>
          <w:color w:val="auto"/>
          <w:sz w:val="32"/>
          <w:szCs w:val="32"/>
        </w:rPr>
      </w:pPr>
      <w:r>
        <w:rPr>
          <w:rFonts w:eastAsia="仿宋"/>
          <w:bCs/>
          <w:color w:val="auto"/>
          <w:sz w:val="32"/>
          <w:szCs w:val="32"/>
        </w:rPr>
        <w:t>单位：万亩、万人</w:t>
      </w:r>
    </w:p>
    <w:tbl>
      <w:tblPr>
        <w:tblStyle w:val="16"/>
        <w:tblW w:w="9291" w:type="dxa"/>
        <w:jc w:val="center"/>
        <w:tblLayout w:type="fixed"/>
        <w:tblCellMar>
          <w:top w:w="15" w:type="dxa"/>
          <w:left w:w="15" w:type="dxa"/>
          <w:bottom w:w="15" w:type="dxa"/>
          <w:right w:w="15" w:type="dxa"/>
        </w:tblCellMar>
      </w:tblPr>
      <w:tblGrid>
        <w:gridCol w:w="759"/>
        <w:gridCol w:w="1396"/>
        <w:gridCol w:w="891"/>
        <w:gridCol w:w="892"/>
        <w:gridCol w:w="891"/>
        <w:gridCol w:w="892"/>
        <w:gridCol w:w="891"/>
        <w:gridCol w:w="892"/>
        <w:gridCol w:w="891"/>
        <w:gridCol w:w="896"/>
      </w:tblGrid>
      <w:tr>
        <w:tblPrEx>
          <w:tblCellMar>
            <w:top w:w="15" w:type="dxa"/>
            <w:left w:w="15" w:type="dxa"/>
            <w:bottom w:w="15" w:type="dxa"/>
            <w:right w:w="15" w:type="dxa"/>
          </w:tblCellMar>
        </w:tblPrEx>
        <w:trPr>
          <w:trHeight w:val="630" w:hRule="atLeast"/>
          <w:jc w:val="center"/>
        </w:trPr>
        <w:tc>
          <w:tcPr>
            <w:tcW w:w="7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kern w:val="0"/>
                <w:szCs w:val="28"/>
              </w:rPr>
            </w:pPr>
            <w:r>
              <w:rPr>
                <w:rFonts w:eastAsia="仿宋"/>
                <w:bCs/>
                <w:color w:val="auto"/>
                <w:kern w:val="0"/>
                <w:szCs w:val="28"/>
              </w:rPr>
              <w:t>干旱</w:t>
            </w:r>
          </w:p>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类型</w:t>
            </w:r>
          </w:p>
        </w:tc>
        <w:tc>
          <w:tcPr>
            <w:tcW w:w="1396"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时段</w:t>
            </w:r>
          </w:p>
        </w:tc>
        <w:tc>
          <w:tcPr>
            <w:tcW w:w="178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特别重大</w:t>
            </w:r>
          </w:p>
        </w:tc>
        <w:tc>
          <w:tcPr>
            <w:tcW w:w="178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szCs w:val="28"/>
              </w:rPr>
              <w:t>重大</w:t>
            </w:r>
          </w:p>
        </w:tc>
        <w:tc>
          <w:tcPr>
            <w:tcW w:w="178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较大</w:t>
            </w:r>
          </w:p>
        </w:tc>
        <w:tc>
          <w:tcPr>
            <w:tcW w:w="1787"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一般</w:t>
            </w:r>
          </w:p>
        </w:tc>
      </w:tr>
      <w:tr>
        <w:tblPrEx>
          <w:tblCellMar>
            <w:top w:w="15" w:type="dxa"/>
            <w:left w:w="15" w:type="dxa"/>
            <w:bottom w:w="15" w:type="dxa"/>
            <w:right w:w="15" w:type="dxa"/>
          </w:tblCellMar>
        </w:tblPrEx>
        <w:trPr>
          <w:trHeight w:val="630"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13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作物受旱面积（I）</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因旱饮水困难人数（N）</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作物受旱面积（I）</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因旱饮水困难人数（N）</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作物受旱面积（I）</w:t>
            </w:r>
          </w:p>
        </w:tc>
        <w:tc>
          <w:tcPr>
            <w:tcW w:w="89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因旱饮水困难人数（N）</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作物受旱面积（I）</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因旱饮水困难人数（N）</w:t>
            </w:r>
          </w:p>
        </w:tc>
      </w:tr>
      <w:tr>
        <w:tblPrEx>
          <w:tblCellMar>
            <w:top w:w="15" w:type="dxa"/>
            <w:left w:w="15" w:type="dxa"/>
            <w:bottom w:w="15" w:type="dxa"/>
            <w:right w:w="15" w:type="dxa"/>
          </w:tblCellMar>
        </w:tblPrEx>
        <w:trPr>
          <w:trHeight w:val="630"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冬干</w:t>
            </w: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kern w:val="0"/>
                <w:szCs w:val="28"/>
              </w:rPr>
            </w:pPr>
            <w:r>
              <w:rPr>
                <w:rFonts w:eastAsia="仿宋"/>
                <w:bCs/>
                <w:color w:val="auto"/>
                <w:kern w:val="0"/>
                <w:szCs w:val="28"/>
              </w:rPr>
              <w:t>11月21日—</w:t>
            </w:r>
          </w:p>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2月28日</w:t>
            </w:r>
          </w:p>
        </w:tc>
        <w:tc>
          <w:tcPr>
            <w:tcW w:w="891"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I＞1500</w:t>
            </w:r>
          </w:p>
        </w:tc>
        <w:tc>
          <w:tcPr>
            <w:tcW w:w="8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N≥350</w:t>
            </w:r>
          </w:p>
        </w:tc>
        <w:tc>
          <w:tcPr>
            <w:tcW w:w="891"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800＜I≤1500</w:t>
            </w:r>
          </w:p>
        </w:tc>
        <w:tc>
          <w:tcPr>
            <w:tcW w:w="8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200≤N＜350</w:t>
            </w:r>
          </w:p>
        </w:tc>
        <w:tc>
          <w:tcPr>
            <w:tcW w:w="891"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300＜I≤800</w:t>
            </w:r>
          </w:p>
        </w:tc>
        <w:tc>
          <w:tcPr>
            <w:tcW w:w="892"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kern w:val="0"/>
                <w:szCs w:val="28"/>
              </w:rPr>
            </w:pPr>
            <w:r>
              <w:rPr>
                <w:rFonts w:eastAsia="仿宋"/>
                <w:bCs/>
                <w:color w:val="auto"/>
                <w:kern w:val="0"/>
                <w:szCs w:val="28"/>
              </w:rPr>
              <w:t>70≤N</w:t>
            </w:r>
          </w:p>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＜200</w:t>
            </w:r>
          </w:p>
        </w:tc>
        <w:tc>
          <w:tcPr>
            <w:tcW w:w="891"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kern w:val="0"/>
                <w:szCs w:val="28"/>
              </w:rPr>
            </w:pPr>
            <w:r>
              <w:rPr>
                <w:rFonts w:eastAsia="仿宋"/>
                <w:bCs/>
                <w:color w:val="auto"/>
                <w:kern w:val="0"/>
                <w:szCs w:val="28"/>
              </w:rPr>
              <w:t>60＜I</w:t>
            </w:r>
          </w:p>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≤300</w:t>
            </w:r>
          </w:p>
        </w:tc>
        <w:tc>
          <w:tcPr>
            <w:tcW w:w="896"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kern w:val="0"/>
                <w:szCs w:val="28"/>
              </w:rPr>
            </w:pPr>
            <w:r>
              <w:rPr>
                <w:rFonts w:eastAsia="仿宋"/>
                <w:bCs/>
                <w:color w:val="auto"/>
                <w:kern w:val="0"/>
                <w:szCs w:val="28"/>
              </w:rPr>
              <w:t>15≤N</w:t>
            </w:r>
          </w:p>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＜70</w:t>
            </w:r>
          </w:p>
        </w:tc>
      </w:tr>
      <w:tr>
        <w:tblPrEx>
          <w:tblCellMar>
            <w:top w:w="15" w:type="dxa"/>
            <w:left w:w="15" w:type="dxa"/>
            <w:bottom w:w="15" w:type="dxa"/>
            <w:right w:w="15" w:type="dxa"/>
          </w:tblCellMar>
        </w:tblPrEx>
        <w:trPr>
          <w:trHeight w:val="630"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春旱</w:t>
            </w: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kern w:val="0"/>
                <w:szCs w:val="28"/>
              </w:rPr>
            </w:pPr>
            <w:r>
              <w:rPr>
                <w:rFonts w:eastAsia="仿宋"/>
                <w:bCs/>
                <w:color w:val="auto"/>
                <w:kern w:val="0"/>
                <w:szCs w:val="28"/>
              </w:rPr>
              <w:t>3月1日—</w:t>
            </w:r>
          </w:p>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5月5日</w:t>
            </w:r>
          </w:p>
        </w:tc>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r>
      <w:tr>
        <w:tblPrEx>
          <w:tblCellMar>
            <w:top w:w="15" w:type="dxa"/>
            <w:left w:w="15" w:type="dxa"/>
            <w:bottom w:w="15" w:type="dxa"/>
            <w:right w:w="15" w:type="dxa"/>
          </w:tblCellMar>
        </w:tblPrEx>
        <w:trPr>
          <w:trHeight w:val="630"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夏旱</w:t>
            </w: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kern w:val="0"/>
                <w:szCs w:val="28"/>
              </w:rPr>
            </w:pPr>
            <w:r>
              <w:rPr>
                <w:rFonts w:eastAsia="仿宋"/>
                <w:bCs/>
                <w:color w:val="auto"/>
                <w:kern w:val="0"/>
                <w:szCs w:val="28"/>
              </w:rPr>
              <w:t>4月26日—</w:t>
            </w:r>
          </w:p>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7月5日</w:t>
            </w:r>
          </w:p>
        </w:tc>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r>
      <w:tr>
        <w:tblPrEx>
          <w:tblCellMar>
            <w:top w:w="15" w:type="dxa"/>
            <w:left w:w="15" w:type="dxa"/>
            <w:bottom w:w="15" w:type="dxa"/>
            <w:right w:w="15" w:type="dxa"/>
          </w:tblCellMar>
        </w:tblPrEx>
        <w:trPr>
          <w:trHeight w:val="630"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伏旱</w:t>
            </w: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kern w:val="0"/>
                <w:szCs w:val="28"/>
              </w:rPr>
            </w:pPr>
            <w:r>
              <w:rPr>
                <w:rFonts w:eastAsia="仿宋"/>
                <w:bCs/>
                <w:color w:val="auto"/>
                <w:kern w:val="0"/>
                <w:szCs w:val="28"/>
              </w:rPr>
              <w:t>6月26日—</w:t>
            </w:r>
          </w:p>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9月10日</w:t>
            </w:r>
          </w:p>
        </w:tc>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2"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1"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896"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r>
      <w:tr>
        <w:tblPrEx>
          <w:tblCellMar>
            <w:top w:w="15" w:type="dxa"/>
            <w:left w:w="15" w:type="dxa"/>
            <w:bottom w:w="15" w:type="dxa"/>
            <w:right w:w="15" w:type="dxa"/>
          </w:tblCellMar>
        </w:tblPrEx>
        <w:trPr>
          <w:trHeight w:val="630" w:hRule="atLeast"/>
          <w:jc w:val="center"/>
        </w:trPr>
        <w:tc>
          <w:tcPr>
            <w:tcW w:w="759" w:type="dxa"/>
            <w:vMerge w:val="restar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kern w:val="0"/>
                <w:szCs w:val="28"/>
              </w:rPr>
            </w:pPr>
            <w:r>
              <w:rPr>
                <w:rFonts w:eastAsia="仿宋"/>
                <w:bCs/>
                <w:color w:val="auto"/>
                <w:kern w:val="0"/>
                <w:szCs w:val="28"/>
              </w:rPr>
              <w:t>牧区</w:t>
            </w:r>
          </w:p>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干旱</w:t>
            </w: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kern w:val="0"/>
                <w:szCs w:val="28"/>
              </w:rPr>
            </w:pPr>
            <w:r>
              <w:rPr>
                <w:rFonts w:eastAsia="仿宋"/>
                <w:bCs/>
                <w:color w:val="auto"/>
                <w:kern w:val="0"/>
                <w:szCs w:val="28"/>
              </w:rPr>
              <w:t>4月26日—</w:t>
            </w:r>
          </w:p>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7月15日</w:t>
            </w:r>
          </w:p>
        </w:tc>
        <w:tc>
          <w:tcPr>
            <w:tcW w:w="178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夏季牧草返青率≤40%</w:t>
            </w:r>
          </w:p>
        </w:tc>
        <w:tc>
          <w:tcPr>
            <w:tcW w:w="178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40%＜夏季牧草返青率≤60%</w:t>
            </w:r>
          </w:p>
        </w:tc>
        <w:tc>
          <w:tcPr>
            <w:tcW w:w="178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60%＜夏季牧草返青率≤80%</w:t>
            </w:r>
          </w:p>
        </w:tc>
        <w:tc>
          <w:tcPr>
            <w:tcW w:w="1787"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80%＜夏季牧草返青率≤85%</w:t>
            </w:r>
          </w:p>
        </w:tc>
      </w:tr>
      <w:tr>
        <w:tblPrEx>
          <w:tblCellMar>
            <w:top w:w="15" w:type="dxa"/>
            <w:left w:w="15" w:type="dxa"/>
            <w:bottom w:w="15" w:type="dxa"/>
            <w:right w:w="15" w:type="dxa"/>
          </w:tblCellMar>
        </w:tblPrEx>
        <w:trPr>
          <w:trHeight w:val="630" w:hRule="atLeast"/>
          <w:jc w:val="center"/>
        </w:trPr>
        <w:tc>
          <w:tcPr>
            <w:tcW w:w="759" w:type="dxa"/>
            <w:vMerge w:val="continue"/>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kern w:val="0"/>
                <w:szCs w:val="28"/>
              </w:rPr>
            </w:pPr>
            <w:r>
              <w:rPr>
                <w:rFonts w:eastAsia="仿宋"/>
                <w:bCs/>
                <w:color w:val="auto"/>
                <w:kern w:val="0"/>
                <w:szCs w:val="28"/>
              </w:rPr>
              <w:t>7月15日—</w:t>
            </w:r>
          </w:p>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9月15日</w:t>
            </w:r>
          </w:p>
        </w:tc>
        <w:tc>
          <w:tcPr>
            <w:tcW w:w="178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秋季牧草相对产量≤40%</w:t>
            </w:r>
          </w:p>
        </w:tc>
        <w:tc>
          <w:tcPr>
            <w:tcW w:w="178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40%＜秋季牧草相对产量≤60%</w:t>
            </w:r>
          </w:p>
        </w:tc>
        <w:tc>
          <w:tcPr>
            <w:tcW w:w="178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60%＜秋季牧草相对产量≤80%</w:t>
            </w:r>
          </w:p>
        </w:tc>
        <w:tc>
          <w:tcPr>
            <w:tcW w:w="1787"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80%＜秋季牧草相对产量≤85%</w:t>
            </w:r>
          </w:p>
        </w:tc>
      </w:tr>
      <w:tr>
        <w:tblPrEx>
          <w:tblCellMar>
            <w:top w:w="15" w:type="dxa"/>
            <w:left w:w="15" w:type="dxa"/>
            <w:bottom w:w="15" w:type="dxa"/>
            <w:right w:w="15" w:type="dxa"/>
          </w:tblCellMar>
        </w:tblPrEx>
        <w:trPr>
          <w:trHeight w:val="1192"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kern w:val="0"/>
                <w:szCs w:val="28"/>
              </w:rPr>
            </w:pPr>
            <w:r>
              <w:rPr>
                <w:rFonts w:eastAsia="仿宋"/>
                <w:bCs/>
                <w:color w:val="auto"/>
                <w:kern w:val="0"/>
                <w:szCs w:val="28"/>
              </w:rPr>
              <w:t>城市</w:t>
            </w:r>
          </w:p>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干旱</w:t>
            </w:r>
          </w:p>
        </w:tc>
        <w:tc>
          <w:tcPr>
            <w:tcW w:w="139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rPr>
                <w:rFonts w:eastAsia="仿宋"/>
                <w:bCs/>
                <w:color w:val="auto"/>
                <w:szCs w:val="28"/>
              </w:rPr>
            </w:pPr>
          </w:p>
        </w:tc>
        <w:tc>
          <w:tcPr>
            <w:tcW w:w="178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连续15天城市供水保障率≤75%</w:t>
            </w:r>
          </w:p>
        </w:tc>
        <w:tc>
          <w:tcPr>
            <w:tcW w:w="178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75%＜连续15天城市供水保障率≤85%</w:t>
            </w:r>
          </w:p>
        </w:tc>
        <w:tc>
          <w:tcPr>
            <w:tcW w:w="1783"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85%＜连续15天城市供水保障率≤90%</w:t>
            </w:r>
          </w:p>
        </w:tc>
        <w:tc>
          <w:tcPr>
            <w:tcW w:w="1787"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eastAsia="仿宋"/>
                <w:bCs/>
                <w:color w:val="auto"/>
                <w:szCs w:val="28"/>
              </w:rPr>
            </w:pPr>
            <w:r>
              <w:rPr>
                <w:rFonts w:eastAsia="仿宋"/>
                <w:bCs/>
                <w:color w:val="auto"/>
                <w:kern w:val="0"/>
                <w:szCs w:val="28"/>
              </w:rPr>
              <w:t>90%＜连续15天城市供水保障率≤95%</w:t>
            </w:r>
          </w:p>
        </w:tc>
      </w:tr>
    </w:tbl>
    <w:p>
      <w:pPr>
        <w:spacing w:line="480" w:lineRule="exact"/>
        <w:ind w:left="600" w:hanging="600" w:hangingChars="300"/>
        <w:jc w:val="left"/>
        <w:rPr>
          <w:rFonts w:eastAsia="仿宋"/>
          <w:bCs/>
          <w:color w:val="auto"/>
          <w:sz w:val="20"/>
          <w:szCs w:val="20"/>
        </w:rPr>
      </w:pPr>
      <w:r>
        <w:rPr>
          <w:rFonts w:hint="eastAsia" w:eastAsia="仿宋"/>
          <w:bCs/>
          <w:color w:val="auto"/>
          <w:sz w:val="20"/>
          <w:szCs w:val="20"/>
        </w:rPr>
        <w:t>说明：1.作物受旱面积：指在田作物受旱面积。受旱期间能保证灌溉的面积，不列入统计范围；</w:t>
      </w:r>
    </w:p>
    <w:p>
      <w:pPr>
        <w:spacing w:line="480" w:lineRule="exact"/>
        <w:ind w:left="630" w:leftChars="300"/>
        <w:jc w:val="left"/>
        <w:rPr>
          <w:rFonts w:eastAsia="仿宋"/>
          <w:bCs/>
          <w:color w:val="auto"/>
          <w:sz w:val="20"/>
          <w:szCs w:val="20"/>
        </w:rPr>
      </w:pPr>
      <w:r>
        <w:rPr>
          <w:rFonts w:hint="eastAsia" w:eastAsia="仿宋"/>
          <w:bCs/>
          <w:color w:val="auto"/>
          <w:sz w:val="20"/>
          <w:szCs w:val="20"/>
        </w:rPr>
        <w:t>2.因旱饮水困难人数：指由于干旱导致基本生活用水量低于35升/（人·天），且持续15天以上的人口数。</w:t>
      </w:r>
    </w:p>
    <w:p>
      <w:pPr>
        <w:pStyle w:val="3"/>
        <w:spacing w:line="360" w:lineRule="auto"/>
        <w:ind w:firstLine="0"/>
        <w:rPr>
          <w:rFonts w:eastAsia="黑体"/>
          <w:b w:val="0"/>
          <w:color w:val="auto"/>
          <w:sz w:val="32"/>
          <w:szCs w:val="52"/>
        </w:rPr>
      </w:pPr>
      <w:bookmarkStart w:id="241" w:name="_Toc75080465"/>
      <w:bookmarkStart w:id="242" w:name="_Toc13182"/>
      <w:bookmarkStart w:id="243" w:name="_Toc15383"/>
      <w:bookmarkStart w:id="244" w:name="_Toc12264"/>
      <w:bookmarkStart w:id="245" w:name="_Toc7662"/>
      <w:bookmarkStart w:id="246" w:name="_Toc2696"/>
      <w:bookmarkStart w:id="247" w:name="_Toc17701"/>
      <w:bookmarkStart w:id="248" w:name="_Toc32056"/>
      <w:r>
        <w:rPr>
          <w:rFonts w:eastAsia="黑体"/>
          <w:b w:val="0"/>
          <w:color w:val="auto"/>
          <w:sz w:val="32"/>
          <w:szCs w:val="52"/>
        </w:rPr>
        <w:t>5 应急响应</w:t>
      </w:r>
      <w:bookmarkEnd w:id="218"/>
      <w:bookmarkEnd w:id="219"/>
      <w:bookmarkEnd w:id="220"/>
      <w:bookmarkEnd w:id="221"/>
      <w:bookmarkEnd w:id="222"/>
      <w:bookmarkEnd w:id="223"/>
      <w:bookmarkEnd w:id="224"/>
      <w:bookmarkEnd w:id="225"/>
      <w:bookmarkEnd w:id="226"/>
      <w:bookmarkEnd w:id="241"/>
      <w:bookmarkEnd w:id="242"/>
      <w:bookmarkEnd w:id="243"/>
      <w:bookmarkEnd w:id="244"/>
      <w:bookmarkEnd w:id="245"/>
      <w:bookmarkEnd w:id="246"/>
      <w:bookmarkEnd w:id="247"/>
      <w:bookmarkEnd w:id="248"/>
    </w:p>
    <w:p>
      <w:pPr>
        <w:spacing w:line="360" w:lineRule="auto"/>
        <w:ind w:firstLine="539"/>
        <w:rPr>
          <w:rFonts w:eastAsia="仿宋"/>
          <w:bCs/>
          <w:color w:val="auto"/>
          <w:sz w:val="32"/>
          <w:szCs w:val="36"/>
        </w:rPr>
      </w:pPr>
      <w:bookmarkStart w:id="249" w:name="_Toc2806"/>
      <w:bookmarkStart w:id="250" w:name="_Toc478325273"/>
      <w:bookmarkStart w:id="251" w:name="_Toc6221"/>
      <w:bookmarkStart w:id="252" w:name="_Toc5360"/>
      <w:bookmarkStart w:id="253" w:name="_Toc477162575"/>
      <w:bookmarkStart w:id="254" w:name="_Toc289174553"/>
      <w:bookmarkStart w:id="255" w:name="_Toc289174464"/>
      <w:bookmarkStart w:id="256" w:name="_Toc460272550"/>
      <w:bookmarkStart w:id="257" w:name="_Toc30449"/>
      <w:bookmarkStart w:id="258" w:name="_Toc20934"/>
      <w:r>
        <w:rPr>
          <w:rFonts w:eastAsia="仿宋"/>
          <w:bCs/>
          <w:color w:val="auto"/>
          <w:sz w:val="32"/>
          <w:szCs w:val="36"/>
        </w:rPr>
        <w:t xml:space="preserve"> 省级应急响应分为防汛应急响应和抗旱应急响应。省防指适时启动、终止对应级别应急响应。</w:t>
      </w:r>
    </w:p>
    <w:p>
      <w:pPr>
        <w:pStyle w:val="4"/>
        <w:spacing w:line="360" w:lineRule="auto"/>
        <w:ind w:firstLine="640" w:firstLineChars="200"/>
        <w:jc w:val="both"/>
        <w:rPr>
          <w:rFonts w:ascii="Times New Roman" w:hAnsi="Times New Roman" w:eastAsia="仿宋"/>
          <w:color w:val="auto"/>
          <w:sz w:val="32"/>
          <w:szCs w:val="40"/>
        </w:rPr>
      </w:pPr>
      <w:bookmarkStart w:id="259" w:name="_Toc14442"/>
      <w:bookmarkStart w:id="260" w:name="_Toc75080466"/>
      <w:bookmarkStart w:id="261" w:name="_Toc16355"/>
      <w:bookmarkStart w:id="262" w:name="_Toc22521"/>
      <w:bookmarkStart w:id="263" w:name="_Toc32366"/>
      <w:bookmarkStart w:id="264" w:name="_Toc14374"/>
      <w:bookmarkStart w:id="265" w:name="_Toc20557"/>
      <w:r>
        <w:rPr>
          <w:rFonts w:ascii="Times New Roman" w:hAnsi="Times New Roman" w:eastAsia="仿宋"/>
          <w:color w:val="auto"/>
          <w:sz w:val="32"/>
          <w:szCs w:val="40"/>
        </w:rPr>
        <w:t>5.1</w:t>
      </w:r>
      <w:bookmarkEnd w:id="249"/>
      <w:bookmarkEnd w:id="250"/>
      <w:bookmarkEnd w:id="251"/>
      <w:bookmarkEnd w:id="252"/>
      <w:bookmarkEnd w:id="253"/>
      <w:bookmarkEnd w:id="254"/>
      <w:bookmarkEnd w:id="255"/>
      <w:bookmarkEnd w:id="256"/>
      <w:bookmarkEnd w:id="257"/>
      <w:bookmarkEnd w:id="258"/>
      <w:r>
        <w:rPr>
          <w:rFonts w:ascii="Times New Roman" w:hAnsi="Times New Roman" w:eastAsia="仿宋"/>
          <w:color w:val="auto"/>
          <w:sz w:val="32"/>
          <w:szCs w:val="40"/>
        </w:rPr>
        <w:t xml:space="preserve"> 先期处置</w:t>
      </w:r>
      <w:bookmarkEnd w:id="259"/>
      <w:bookmarkEnd w:id="260"/>
      <w:bookmarkEnd w:id="261"/>
      <w:bookmarkEnd w:id="262"/>
      <w:bookmarkEnd w:id="263"/>
      <w:bookmarkEnd w:id="264"/>
      <w:bookmarkEnd w:id="265"/>
    </w:p>
    <w:p>
      <w:pPr>
        <w:spacing w:line="360" w:lineRule="auto"/>
        <w:ind w:firstLine="640" w:firstLineChars="200"/>
        <w:rPr>
          <w:rFonts w:eastAsia="仿宋"/>
          <w:bCs/>
          <w:color w:val="auto"/>
          <w:sz w:val="32"/>
          <w:szCs w:val="32"/>
          <w:highlight w:val="yellow"/>
        </w:rPr>
      </w:pPr>
      <w:r>
        <w:rPr>
          <w:rFonts w:eastAsia="仿宋"/>
          <w:bCs/>
          <w:color w:val="auto"/>
          <w:sz w:val="32"/>
          <w:szCs w:val="32"/>
        </w:rPr>
        <w:t>建立健全统一指挥、有序高效的应急联动和快速反应机制。灾害发生后，发生地市县党委、政府应加强组织领导，防汛抗旱指挥部及时启动应急响应，视情成立现场指挥部，摸排掌握险灾情，迅速调集专业队伍，采取有效措施，科学开展现场处置，组织干部群众开展自救互救工作，做好信息发布和舆情引导，按规定向上级防汛抗旱指挥部报告。</w:t>
      </w:r>
    </w:p>
    <w:p>
      <w:pPr>
        <w:pStyle w:val="4"/>
        <w:spacing w:line="360" w:lineRule="auto"/>
        <w:ind w:firstLine="640" w:firstLineChars="200"/>
        <w:rPr>
          <w:rFonts w:ascii="Times New Roman" w:hAnsi="Times New Roman" w:eastAsia="仿宋"/>
          <w:color w:val="auto"/>
          <w:sz w:val="32"/>
          <w:szCs w:val="40"/>
        </w:rPr>
      </w:pPr>
      <w:bookmarkStart w:id="266" w:name="_Toc289174465"/>
      <w:bookmarkStart w:id="267" w:name="_Toc289174554"/>
      <w:bookmarkStart w:id="268" w:name="_Toc32481"/>
      <w:bookmarkStart w:id="269" w:name="_Toc430"/>
      <w:bookmarkStart w:id="270" w:name="_Toc477162576"/>
      <w:bookmarkStart w:id="271" w:name="_Toc16485"/>
      <w:bookmarkStart w:id="272" w:name="_Toc28699"/>
      <w:bookmarkStart w:id="273" w:name="_Toc478325274"/>
      <w:bookmarkStart w:id="274" w:name="_Toc460272551"/>
      <w:bookmarkStart w:id="275" w:name="_Toc28195"/>
      <w:bookmarkStart w:id="276" w:name="_Toc75080467"/>
      <w:bookmarkStart w:id="277" w:name="_Toc18825"/>
      <w:bookmarkStart w:id="278" w:name="_Toc12386"/>
      <w:bookmarkStart w:id="279" w:name="_Toc12305"/>
      <w:bookmarkStart w:id="280" w:name="_Toc24290"/>
      <w:bookmarkStart w:id="281" w:name="_Toc11842"/>
      <w:bookmarkStart w:id="282" w:name="_Toc23667"/>
      <w:r>
        <w:rPr>
          <w:rFonts w:ascii="Times New Roman" w:hAnsi="Times New Roman" w:eastAsia="仿宋"/>
          <w:color w:val="auto"/>
          <w:sz w:val="32"/>
          <w:szCs w:val="40"/>
        </w:rPr>
        <w:t>5.2 启动、终止条件及响应</w:t>
      </w:r>
      <w:bookmarkEnd w:id="266"/>
      <w:bookmarkEnd w:id="267"/>
      <w:bookmarkEnd w:id="268"/>
      <w:bookmarkEnd w:id="269"/>
      <w:bookmarkEnd w:id="270"/>
      <w:bookmarkEnd w:id="271"/>
      <w:bookmarkEnd w:id="272"/>
      <w:bookmarkEnd w:id="273"/>
      <w:bookmarkEnd w:id="274"/>
      <w:r>
        <w:rPr>
          <w:rFonts w:ascii="Times New Roman" w:hAnsi="Times New Roman" w:eastAsia="仿宋"/>
          <w:color w:val="auto"/>
          <w:sz w:val="32"/>
          <w:szCs w:val="40"/>
        </w:rPr>
        <w:t>行动</w:t>
      </w:r>
      <w:bookmarkEnd w:id="275"/>
      <w:bookmarkEnd w:id="276"/>
      <w:bookmarkEnd w:id="277"/>
      <w:bookmarkEnd w:id="278"/>
      <w:bookmarkEnd w:id="279"/>
      <w:bookmarkEnd w:id="280"/>
      <w:bookmarkEnd w:id="281"/>
      <w:bookmarkEnd w:id="282"/>
    </w:p>
    <w:p>
      <w:pPr>
        <w:pStyle w:val="5"/>
        <w:spacing w:line="360" w:lineRule="auto"/>
        <w:ind w:firstLine="640" w:firstLineChars="200"/>
        <w:rPr>
          <w:rFonts w:eastAsia="仿宋"/>
          <w:b w:val="0"/>
          <w:color w:val="auto"/>
          <w:sz w:val="32"/>
          <w:szCs w:val="40"/>
        </w:rPr>
      </w:pPr>
      <w:bookmarkStart w:id="283" w:name="_Toc5258"/>
      <w:bookmarkStart w:id="284" w:name="_Toc477162577"/>
      <w:bookmarkStart w:id="285" w:name="_Toc14155"/>
      <w:bookmarkStart w:id="286" w:name="_Toc9293"/>
      <w:bookmarkStart w:id="287" w:name="_Toc17486"/>
      <w:bookmarkStart w:id="288" w:name="_Toc3236"/>
      <w:bookmarkStart w:id="289" w:name="_Toc8937"/>
      <w:bookmarkStart w:id="290" w:name="_Toc478325275"/>
      <w:r>
        <w:rPr>
          <w:rFonts w:eastAsia="仿宋"/>
          <w:b w:val="0"/>
          <w:color w:val="auto"/>
          <w:sz w:val="32"/>
          <w:szCs w:val="40"/>
        </w:rPr>
        <w:t>5.2.1 一级应急响应</w:t>
      </w:r>
      <w:bookmarkEnd w:id="283"/>
      <w:bookmarkEnd w:id="284"/>
      <w:bookmarkEnd w:id="285"/>
      <w:bookmarkEnd w:id="286"/>
      <w:bookmarkEnd w:id="287"/>
      <w:bookmarkEnd w:id="288"/>
      <w:bookmarkEnd w:id="289"/>
      <w:bookmarkEnd w:id="290"/>
    </w:p>
    <w:p>
      <w:pPr>
        <w:spacing w:line="360" w:lineRule="auto"/>
        <w:ind w:firstLine="640" w:firstLineChars="200"/>
        <w:rPr>
          <w:rFonts w:eastAsia="仿宋"/>
          <w:bCs/>
          <w:color w:val="auto"/>
          <w:sz w:val="32"/>
          <w:szCs w:val="36"/>
        </w:rPr>
      </w:pPr>
      <w:r>
        <w:rPr>
          <w:rFonts w:eastAsia="仿宋"/>
          <w:bCs/>
          <w:color w:val="auto"/>
          <w:sz w:val="32"/>
          <w:szCs w:val="36"/>
        </w:rPr>
        <w:t>（1）启动条件和程序</w:t>
      </w:r>
    </w:p>
    <w:p>
      <w:pPr>
        <w:spacing w:line="360" w:lineRule="auto"/>
        <w:ind w:firstLine="640" w:firstLineChars="200"/>
        <w:rPr>
          <w:rFonts w:eastAsia="仿宋"/>
          <w:bCs/>
          <w:color w:val="auto"/>
          <w:sz w:val="32"/>
          <w:szCs w:val="36"/>
        </w:rPr>
      </w:pPr>
      <w:r>
        <w:rPr>
          <w:rFonts w:eastAsia="仿宋"/>
          <w:bCs/>
          <w:color w:val="auto"/>
          <w:sz w:val="32"/>
          <w:szCs w:val="36"/>
        </w:rPr>
        <w:t>①当发生或可能即将发生特别重大</w:t>
      </w:r>
      <w:r>
        <w:rPr>
          <w:rFonts w:eastAsia="仿宋"/>
          <w:bCs/>
          <w:color w:val="auto"/>
          <w:sz w:val="32"/>
          <w:szCs w:val="32"/>
        </w:rPr>
        <w:t>水旱灾害</w:t>
      </w:r>
      <w:r>
        <w:rPr>
          <w:rFonts w:eastAsia="仿宋"/>
          <w:bCs/>
          <w:color w:val="auto"/>
          <w:sz w:val="32"/>
          <w:szCs w:val="36"/>
        </w:rPr>
        <w:t>。</w:t>
      </w:r>
    </w:p>
    <w:p>
      <w:pPr>
        <w:spacing w:line="360" w:lineRule="auto"/>
        <w:ind w:firstLine="640" w:firstLineChars="200"/>
        <w:rPr>
          <w:rFonts w:eastAsia="仿宋"/>
          <w:bCs/>
          <w:color w:val="auto"/>
          <w:sz w:val="32"/>
          <w:szCs w:val="36"/>
        </w:rPr>
      </w:pPr>
      <w:r>
        <w:rPr>
          <w:rFonts w:eastAsia="仿宋"/>
          <w:bCs/>
          <w:color w:val="auto"/>
          <w:sz w:val="32"/>
          <w:szCs w:val="36"/>
        </w:rPr>
        <w:t>②其他需要启动</w:t>
      </w:r>
      <w:r>
        <w:rPr>
          <w:rFonts w:eastAsia="仿宋"/>
          <w:bCs/>
          <w:color w:val="auto"/>
          <w:sz w:val="32"/>
          <w:szCs w:val="32"/>
        </w:rPr>
        <w:t>一</w:t>
      </w:r>
      <w:r>
        <w:rPr>
          <w:rFonts w:eastAsia="仿宋"/>
          <w:bCs/>
          <w:color w:val="auto"/>
          <w:sz w:val="32"/>
          <w:szCs w:val="36"/>
        </w:rPr>
        <w:t>级应急响应的情况。</w:t>
      </w:r>
    </w:p>
    <w:p>
      <w:pPr>
        <w:spacing w:line="360" w:lineRule="auto"/>
        <w:ind w:firstLine="640" w:firstLineChars="200"/>
        <w:rPr>
          <w:rFonts w:eastAsia="仿宋"/>
          <w:bCs/>
          <w:color w:val="auto"/>
          <w:sz w:val="32"/>
          <w:szCs w:val="36"/>
        </w:rPr>
      </w:pPr>
      <w:r>
        <w:rPr>
          <w:rFonts w:eastAsia="仿宋"/>
          <w:bCs/>
          <w:color w:val="auto"/>
          <w:sz w:val="32"/>
          <w:szCs w:val="36"/>
        </w:rPr>
        <w:t>一级应急响应启动由省防办提出建议，省防指指挥长报请省防指总指挥同意后启动。</w:t>
      </w:r>
    </w:p>
    <w:p>
      <w:pPr>
        <w:spacing w:line="360" w:lineRule="auto"/>
        <w:ind w:firstLine="640" w:firstLineChars="200"/>
        <w:rPr>
          <w:rFonts w:eastAsia="仿宋"/>
          <w:bCs/>
          <w:color w:val="auto"/>
          <w:sz w:val="32"/>
          <w:szCs w:val="36"/>
        </w:rPr>
      </w:pPr>
      <w:r>
        <w:rPr>
          <w:rFonts w:eastAsia="仿宋"/>
          <w:bCs/>
          <w:color w:val="auto"/>
          <w:sz w:val="32"/>
          <w:szCs w:val="36"/>
        </w:rPr>
        <w:t>（2）响应行动</w:t>
      </w:r>
    </w:p>
    <w:p>
      <w:pPr>
        <w:widowControl/>
        <w:spacing w:line="360" w:lineRule="auto"/>
        <w:ind w:firstLine="640" w:firstLineChars="200"/>
        <w:rPr>
          <w:rFonts w:eastAsia="仿宋"/>
          <w:bCs/>
          <w:color w:val="auto"/>
          <w:sz w:val="32"/>
          <w:szCs w:val="36"/>
        </w:rPr>
      </w:pPr>
      <w:r>
        <w:rPr>
          <w:rFonts w:eastAsia="仿宋"/>
          <w:bCs/>
          <w:color w:val="auto"/>
          <w:sz w:val="32"/>
          <w:szCs w:val="36"/>
        </w:rPr>
        <w:t>①省防指总指挥组织指挥全省水旱灾害应对工作。根据需要，省防指总指挥组织召开全省紧急动员会，部署各地及成员单位做好防汛抗旱救灾有关工作；召开会商研判会，了解掌握汛情、险情、旱情、灾情及重要工情等信息。</w:t>
      </w:r>
    </w:p>
    <w:p>
      <w:pPr>
        <w:widowControl/>
        <w:spacing w:line="360" w:lineRule="auto"/>
        <w:ind w:firstLine="640" w:firstLineChars="200"/>
        <w:rPr>
          <w:rFonts w:eastAsia="仿宋"/>
          <w:bCs/>
          <w:color w:val="auto"/>
          <w:sz w:val="32"/>
          <w:szCs w:val="36"/>
        </w:rPr>
      </w:pPr>
      <w:r>
        <w:rPr>
          <w:rFonts w:eastAsia="仿宋"/>
          <w:bCs/>
          <w:color w:val="auto"/>
          <w:sz w:val="32"/>
          <w:szCs w:val="36"/>
        </w:rPr>
        <w:t>②按照省防指总指挥安排，指挥长（或省防指总指挥安排的其他省领导）率工作组赴一线组织指挥防范应对工作，视情成立现场指挥部，实时安排部署。</w:t>
      </w:r>
    </w:p>
    <w:p>
      <w:pPr>
        <w:widowControl/>
        <w:spacing w:line="360" w:lineRule="auto"/>
        <w:ind w:firstLine="640" w:firstLineChars="200"/>
        <w:rPr>
          <w:rFonts w:eastAsia="仿宋"/>
          <w:bCs/>
          <w:color w:val="auto"/>
          <w:sz w:val="32"/>
          <w:szCs w:val="36"/>
        </w:rPr>
      </w:pPr>
      <w:r>
        <w:rPr>
          <w:rFonts w:eastAsia="仿宋"/>
          <w:bCs/>
          <w:color w:val="auto"/>
          <w:sz w:val="32"/>
          <w:szCs w:val="36"/>
        </w:rPr>
        <w:t>③按照省防指总指挥安排，省防指指挥长或常务副指挥长坐镇省防汛抗旱指挥中心指挥。</w:t>
      </w:r>
    </w:p>
    <w:p>
      <w:pPr>
        <w:spacing w:line="360" w:lineRule="auto"/>
        <w:ind w:firstLine="640" w:firstLineChars="200"/>
        <w:rPr>
          <w:rFonts w:eastAsia="仿宋"/>
          <w:bCs/>
          <w:color w:val="auto"/>
          <w:sz w:val="32"/>
          <w:szCs w:val="36"/>
        </w:rPr>
      </w:pPr>
      <w:r>
        <w:rPr>
          <w:rFonts w:eastAsia="仿宋"/>
          <w:bCs/>
          <w:color w:val="auto"/>
          <w:sz w:val="32"/>
          <w:szCs w:val="36"/>
        </w:rPr>
        <w:t>④省防指迅速将应急响应启动及防汛抗旱救灾等情况报告国家防汛抗旱总指挥部、</w:t>
      </w:r>
      <w:r>
        <w:rPr>
          <w:rFonts w:eastAsia="仿宋"/>
          <w:bCs/>
          <w:color w:val="auto"/>
          <w:sz w:val="32"/>
          <w:szCs w:val="32"/>
        </w:rPr>
        <w:t>长江防汛抗旱总指挥部</w:t>
      </w:r>
      <w:r>
        <w:rPr>
          <w:rFonts w:eastAsia="仿宋"/>
          <w:bCs/>
          <w:color w:val="auto"/>
          <w:sz w:val="32"/>
          <w:szCs w:val="36"/>
        </w:rPr>
        <w:t>、省委、省政府，并通报省防指各成员单位。</w:t>
      </w:r>
    </w:p>
    <w:p>
      <w:pPr>
        <w:widowControl/>
        <w:spacing w:line="360" w:lineRule="auto"/>
        <w:ind w:firstLine="640" w:firstLineChars="200"/>
        <w:rPr>
          <w:rFonts w:eastAsia="仿宋"/>
          <w:bCs/>
          <w:color w:val="auto"/>
          <w:sz w:val="32"/>
          <w:szCs w:val="36"/>
        </w:rPr>
      </w:pPr>
      <w:r>
        <w:rPr>
          <w:rFonts w:eastAsia="仿宋"/>
          <w:bCs/>
          <w:color w:val="auto"/>
          <w:sz w:val="32"/>
          <w:szCs w:val="36"/>
        </w:rPr>
        <w:t>⑤省防指加强会商调度，研判防汛抗旱形势，及时将情况报告总指挥、指挥长和通报相关成员单位。</w:t>
      </w:r>
    </w:p>
    <w:p>
      <w:pPr>
        <w:spacing w:line="360" w:lineRule="auto"/>
        <w:ind w:firstLine="640" w:firstLineChars="200"/>
        <w:rPr>
          <w:rFonts w:eastAsia="仿宋"/>
          <w:bCs/>
          <w:strike/>
          <w:color w:val="auto"/>
          <w:sz w:val="32"/>
          <w:szCs w:val="36"/>
        </w:rPr>
      </w:pPr>
      <w:r>
        <w:rPr>
          <w:rFonts w:eastAsia="仿宋"/>
          <w:bCs/>
          <w:color w:val="auto"/>
          <w:sz w:val="32"/>
          <w:szCs w:val="36"/>
        </w:rPr>
        <w:t>⑥省防指启动专项工作组，按职责全力开展防汛抗旱救灾工作。省防指各成员及联络员保持通信畅通，相关成员单位派联络员到省防汛抗旱指挥中心值班，负责协调、处理本单位相关工作。</w:t>
      </w:r>
    </w:p>
    <w:p>
      <w:pPr>
        <w:spacing w:line="360" w:lineRule="auto"/>
        <w:ind w:firstLine="640" w:firstLineChars="200"/>
        <w:rPr>
          <w:rFonts w:eastAsia="仿宋"/>
          <w:bCs/>
          <w:color w:val="auto"/>
          <w:sz w:val="32"/>
          <w:szCs w:val="36"/>
        </w:rPr>
      </w:pPr>
      <w:r>
        <w:rPr>
          <w:rFonts w:eastAsia="仿宋"/>
          <w:bCs/>
          <w:color w:val="auto"/>
          <w:sz w:val="32"/>
          <w:szCs w:val="36"/>
        </w:rPr>
        <w:t>⑦省防指及时发布相关信息，相关成员单位协调指导媒体做好防汛抗旱救灾工作报道，加强舆论引导工作。</w:t>
      </w:r>
    </w:p>
    <w:p>
      <w:pPr>
        <w:spacing w:line="360" w:lineRule="auto"/>
        <w:ind w:firstLine="640" w:firstLineChars="200"/>
        <w:rPr>
          <w:rFonts w:eastAsia="仿宋"/>
          <w:bCs/>
          <w:color w:val="auto"/>
          <w:sz w:val="32"/>
          <w:szCs w:val="36"/>
        </w:rPr>
      </w:pPr>
      <w:r>
        <w:rPr>
          <w:rFonts w:eastAsia="仿宋"/>
          <w:bCs/>
          <w:color w:val="auto"/>
          <w:sz w:val="32"/>
          <w:szCs w:val="36"/>
        </w:rPr>
        <w:t>⑧省防指及时派出工作组、专家组赴一线组织指导防汛抗旱救灾工作。</w:t>
      </w:r>
    </w:p>
    <w:p>
      <w:pPr>
        <w:spacing w:line="360" w:lineRule="auto"/>
        <w:ind w:firstLine="640" w:firstLineChars="200"/>
        <w:rPr>
          <w:rFonts w:eastAsia="仿宋"/>
          <w:bCs/>
          <w:strike/>
          <w:color w:val="auto"/>
          <w:sz w:val="32"/>
          <w:szCs w:val="36"/>
        </w:rPr>
      </w:pPr>
      <w:r>
        <w:rPr>
          <w:rFonts w:eastAsia="仿宋"/>
          <w:bCs/>
          <w:color w:val="auto"/>
          <w:sz w:val="32"/>
          <w:szCs w:val="36"/>
        </w:rPr>
        <w:t>⑨省防指强化值班，加强协调、督导事关全局的防汛抗旱调度，并与相关区域加强视频会商，及时作出针对性的安排布置。</w:t>
      </w:r>
    </w:p>
    <w:p>
      <w:pPr>
        <w:spacing w:line="360" w:lineRule="auto"/>
        <w:ind w:firstLine="640" w:firstLineChars="200"/>
        <w:rPr>
          <w:rFonts w:eastAsia="仿宋"/>
          <w:bCs/>
          <w:color w:val="auto"/>
          <w:sz w:val="32"/>
          <w:szCs w:val="36"/>
        </w:rPr>
      </w:pPr>
      <w:r>
        <w:rPr>
          <w:rFonts w:eastAsia="仿宋"/>
          <w:bCs/>
          <w:color w:val="auto"/>
          <w:sz w:val="32"/>
          <w:szCs w:val="36"/>
        </w:rPr>
        <w:t>（3）响应终止</w:t>
      </w:r>
    </w:p>
    <w:p>
      <w:pPr>
        <w:spacing w:line="360" w:lineRule="auto"/>
        <w:ind w:firstLine="640" w:firstLineChars="200"/>
        <w:rPr>
          <w:rFonts w:eastAsia="仿宋"/>
          <w:bCs/>
          <w:color w:val="auto"/>
          <w:sz w:val="32"/>
          <w:szCs w:val="36"/>
        </w:rPr>
      </w:pPr>
      <w:r>
        <w:rPr>
          <w:rFonts w:eastAsia="仿宋"/>
          <w:bCs/>
          <w:color w:val="auto"/>
          <w:sz w:val="32"/>
          <w:szCs w:val="36"/>
        </w:rPr>
        <w:t>当灾害已经或趋于结束时，由省防办提出响应终止建议，省防指总指挥批准。响应结束后，有关部门和单位按职责分工，核实灾害损失和人员伤亡情况，并协助指导地方做好灾后恢复重建工作。</w:t>
      </w:r>
    </w:p>
    <w:p>
      <w:pPr>
        <w:pStyle w:val="5"/>
        <w:spacing w:line="360" w:lineRule="auto"/>
        <w:ind w:firstLine="640" w:firstLineChars="200"/>
        <w:rPr>
          <w:rFonts w:eastAsia="仿宋"/>
          <w:b w:val="0"/>
          <w:color w:val="auto"/>
          <w:sz w:val="32"/>
          <w:szCs w:val="40"/>
        </w:rPr>
      </w:pPr>
      <w:bookmarkStart w:id="291" w:name="_Toc31469"/>
      <w:bookmarkStart w:id="292" w:name="_Toc27688"/>
      <w:bookmarkStart w:id="293" w:name="_Toc15254"/>
      <w:bookmarkStart w:id="294" w:name="_Toc29273"/>
      <w:bookmarkStart w:id="295" w:name="_Toc7552"/>
      <w:bookmarkStart w:id="296" w:name="_Toc478325276"/>
      <w:bookmarkStart w:id="297" w:name="_Toc16731"/>
      <w:bookmarkStart w:id="298" w:name="_Toc477162578"/>
      <w:r>
        <w:rPr>
          <w:rFonts w:eastAsia="仿宋"/>
          <w:b w:val="0"/>
          <w:color w:val="auto"/>
          <w:sz w:val="32"/>
          <w:szCs w:val="40"/>
        </w:rPr>
        <w:t xml:space="preserve">5.2.2 </w:t>
      </w:r>
      <w:r>
        <w:rPr>
          <w:rFonts w:eastAsia="仿宋"/>
          <w:b w:val="0"/>
          <w:color w:val="auto"/>
          <w:sz w:val="32"/>
        </w:rPr>
        <w:t>二</w:t>
      </w:r>
      <w:r>
        <w:rPr>
          <w:rFonts w:eastAsia="仿宋"/>
          <w:b w:val="0"/>
          <w:color w:val="auto"/>
          <w:sz w:val="32"/>
          <w:szCs w:val="40"/>
        </w:rPr>
        <w:t>级应急响应</w:t>
      </w:r>
      <w:bookmarkEnd w:id="291"/>
      <w:bookmarkEnd w:id="292"/>
      <w:bookmarkEnd w:id="293"/>
      <w:bookmarkEnd w:id="294"/>
      <w:bookmarkEnd w:id="295"/>
      <w:bookmarkEnd w:id="296"/>
      <w:bookmarkEnd w:id="297"/>
      <w:bookmarkEnd w:id="298"/>
    </w:p>
    <w:p>
      <w:pPr>
        <w:spacing w:line="360" w:lineRule="auto"/>
        <w:ind w:firstLine="640" w:firstLineChars="200"/>
        <w:rPr>
          <w:rFonts w:eastAsia="仿宋"/>
          <w:bCs/>
          <w:color w:val="auto"/>
          <w:sz w:val="32"/>
          <w:szCs w:val="36"/>
        </w:rPr>
      </w:pPr>
      <w:r>
        <w:rPr>
          <w:rFonts w:eastAsia="仿宋"/>
          <w:bCs/>
          <w:color w:val="auto"/>
          <w:sz w:val="32"/>
          <w:szCs w:val="36"/>
        </w:rPr>
        <w:t>（1）启动条件和程序</w:t>
      </w:r>
    </w:p>
    <w:p>
      <w:pPr>
        <w:spacing w:line="360" w:lineRule="auto"/>
        <w:ind w:firstLine="640" w:firstLineChars="200"/>
        <w:rPr>
          <w:rFonts w:eastAsia="仿宋"/>
          <w:bCs/>
          <w:color w:val="auto"/>
          <w:sz w:val="32"/>
          <w:szCs w:val="36"/>
        </w:rPr>
      </w:pPr>
      <w:r>
        <w:rPr>
          <w:rFonts w:eastAsia="仿宋"/>
          <w:bCs/>
          <w:color w:val="auto"/>
          <w:sz w:val="32"/>
          <w:szCs w:val="36"/>
        </w:rPr>
        <w:t>①当发生或可能即将发生重大水旱灾害。</w:t>
      </w:r>
    </w:p>
    <w:p>
      <w:pPr>
        <w:spacing w:line="360" w:lineRule="auto"/>
        <w:ind w:firstLine="640" w:firstLineChars="200"/>
        <w:rPr>
          <w:rFonts w:eastAsia="仿宋"/>
          <w:bCs/>
          <w:color w:val="auto"/>
          <w:sz w:val="32"/>
          <w:szCs w:val="36"/>
        </w:rPr>
      </w:pPr>
      <w:r>
        <w:rPr>
          <w:rFonts w:eastAsia="仿宋"/>
          <w:bCs/>
          <w:color w:val="auto"/>
          <w:sz w:val="32"/>
          <w:szCs w:val="36"/>
        </w:rPr>
        <w:t>②其他需要启动</w:t>
      </w:r>
      <w:r>
        <w:rPr>
          <w:rFonts w:eastAsia="仿宋"/>
          <w:bCs/>
          <w:color w:val="auto"/>
          <w:sz w:val="32"/>
          <w:szCs w:val="32"/>
        </w:rPr>
        <w:t>二</w:t>
      </w:r>
      <w:r>
        <w:rPr>
          <w:rFonts w:eastAsia="仿宋"/>
          <w:bCs/>
          <w:color w:val="auto"/>
          <w:sz w:val="32"/>
          <w:szCs w:val="36"/>
        </w:rPr>
        <w:t>级应急响应的情况。</w:t>
      </w:r>
    </w:p>
    <w:p>
      <w:pPr>
        <w:spacing w:line="360" w:lineRule="auto"/>
        <w:ind w:firstLine="640" w:firstLineChars="200"/>
        <w:rPr>
          <w:rFonts w:eastAsia="仿宋"/>
          <w:bCs/>
          <w:color w:val="auto"/>
          <w:sz w:val="32"/>
          <w:szCs w:val="36"/>
        </w:rPr>
      </w:pPr>
      <w:r>
        <w:rPr>
          <w:rFonts w:eastAsia="仿宋"/>
          <w:bCs/>
          <w:color w:val="auto"/>
          <w:sz w:val="32"/>
          <w:szCs w:val="36"/>
        </w:rPr>
        <w:t>二级应急响应启动由省防办提出建议，省防指指挥长批准。</w:t>
      </w:r>
    </w:p>
    <w:p>
      <w:pPr>
        <w:spacing w:line="360" w:lineRule="auto"/>
        <w:ind w:firstLine="640" w:firstLineChars="200"/>
        <w:rPr>
          <w:rFonts w:eastAsia="仿宋"/>
          <w:bCs/>
          <w:color w:val="auto"/>
          <w:sz w:val="32"/>
          <w:szCs w:val="36"/>
        </w:rPr>
      </w:pPr>
      <w:r>
        <w:rPr>
          <w:rFonts w:eastAsia="仿宋"/>
          <w:bCs/>
          <w:color w:val="auto"/>
          <w:sz w:val="32"/>
          <w:szCs w:val="36"/>
        </w:rPr>
        <w:t>（2）响应行动</w:t>
      </w:r>
    </w:p>
    <w:p>
      <w:pPr>
        <w:widowControl/>
        <w:spacing w:line="360" w:lineRule="auto"/>
        <w:ind w:firstLine="640" w:firstLineChars="200"/>
        <w:rPr>
          <w:rFonts w:eastAsia="仿宋"/>
          <w:bCs/>
          <w:color w:val="auto"/>
          <w:sz w:val="32"/>
          <w:szCs w:val="36"/>
        </w:rPr>
      </w:pPr>
      <w:r>
        <w:rPr>
          <w:rFonts w:eastAsia="仿宋"/>
          <w:bCs/>
          <w:color w:val="auto"/>
          <w:sz w:val="32"/>
          <w:szCs w:val="36"/>
        </w:rPr>
        <w:t>①省防指指挥长指挥全省水旱灾害应对处置工作。根据需要，主持召开会商研判会，了解掌握汛情、险情、旱情、灾情及重要工情等信息，部署各地及成员单位做好防汛抗旱救灾有关工作。</w:t>
      </w:r>
    </w:p>
    <w:p>
      <w:pPr>
        <w:widowControl/>
        <w:spacing w:line="360" w:lineRule="auto"/>
        <w:ind w:firstLine="640" w:firstLineChars="200"/>
        <w:rPr>
          <w:rFonts w:eastAsia="仿宋"/>
          <w:bCs/>
          <w:color w:val="auto"/>
          <w:sz w:val="32"/>
          <w:szCs w:val="36"/>
        </w:rPr>
      </w:pPr>
      <w:r>
        <w:rPr>
          <w:rFonts w:eastAsia="仿宋"/>
          <w:bCs/>
          <w:color w:val="auto"/>
          <w:sz w:val="32"/>
          <w:szCs w:val="36"/>
        </w:rPr>
        <w:t>②省防指常务副指挥长坐镇省防汛抗旱指挥中心指挥。</w:t>
      </w:r>
    </w:p>
    <w:p>
      <w:pPr>
        <w:spacing w:line="360" w:lineRule="auto"/>
        <w:ind w:firstLine="640" w:firstLineChars="200"/>
        <w:rPr>
          <w:rFonts w:eastAsia="仿宋"/>
          <w:bCs/>
          <w:color w:val="auto"/>
          <w:sz w:val="32"/>
          <w:szCs w:val="36"/>
        </w:rPr>
      </w:pPr>
      <w:r>
        <w:rPr>
          <w:rFonts w:eastAsia="仿宋"/>
          <w:bCs/>
          <w:color w:val="auto"/>
          <w:sz w:val="32"/>
          <w:szCs w:val="36"/>
        </w:rPr>
        <w:t>③省防指迅速将应急响应启动及防汛抗旱救灾等情况报告国家防汛抗旱总指挥部、</w:t>
      </w:r>
      <w:r>
        <w:rPr>
          <w:rFonts w:eastAsia="仿宋"/>
          <w:bCs/>
          <w:color w:val="auto"/>
          <w:sz w:val="32"/>
          <w:szCs w:val="32"/>
        </w:rPr>
        <w:t>长江防汛抗旱总指挥部</w:t>
      </w:r>
      <w:r>
        <w:rPr>
          <w:rFonts w:eastAsia="仿宋"/>
          <w:bCs/>
          <w:color w:val="auto"/>
          <w:sz w:val="32"/>
          <w:szCs w:val="36"/>
        </w:rPr>
        <w:t>、省委、省政府，并通报省防指各成员单位。</w:t>
      </w:r>
    </w:p>
    <w:p>
      <w:pPr>
        <w:widowControl/>
        <w:spacing w:line="360" w:lineRule="auto"/>
        <w:ind w:firstLine="640" w:firstLineChars="200"/>
        <w:rPr>
          <w:rFonts w:eastAsia="仿宋"/>
          <w:bCs/>
          <w:color w:val="auto"/>
          <w:sz w:val="32"/>
          <w:szCs w:val="36"/>
        </w:rPr>
      </w:pPr>
      <w:r>
        <w:rPr>
          <w:rFonts w:eastAsia="仿宋"/>
          <w:bCs/>
          <w:color w:val="auto"/>
          <w:sz w:val="32"/>
          <w:szCs w:val="36"/>
        </w:rPr>
        <w:t>④省防指加强会商调度，研判防汛抗旱形势，及时将情况报告总指挥、指挥长和通报相关成员单位。</w:t>
      </w:r>
    </w:p>
    <w:p>
      <w:pPr>
        <w:spacing w:line="360" w:lineRule="auto"/>
        <w:ind w:firstLine="640" w:firstLineChars="200"/>
        <w:rPr>
          <w:rFonts w:ascii="仿宋" w:hAnsi="仿宋" w:eastAsia="仿宋"/>
          <w:color w:val="auto"/>
        </w:rPr>
      </w:pPr>
      <w:r>
        <w:rPr>
          <w:rFonts w:hint="eastAsia" w:ascii="宋体" w:hAnsi="宋体" w:cs="宋体"/>
          <w:bCs/>
          <w:color w:val="auto"/>
          <w:sz w:val="32"/>
          <w:szCs w:val="36"/>
        </w:rPr>
        <w:t>⑤</w:t>
      </w:r>
      <w:r>
        <w:rPr>
          <w:rFonts w:eastAsia="仿宋"/>
          <w:bCs/>
          <w:color w:val="auto"/>
          <w:sz w:val="32"/>
          <w:szCs w:val="36"/>
        </w:rPr>
        <w:t>省防指启动专项工作组，按职责全力开展防汛抗旱救灾工作。省防指各成员及联络员保持通信畅通，相关成员单位派联络员到省防汛抗旱指挥中心值班，负责协调、处理本单位相关工作。</w:t>
      </w:r>
    </w:p>
    <w:p>
      <w:pPr>
        <w:spacing w:line="360" w:lineRule="auto"/>
        <w:ind w:firstLine="640" w:firstLineChars="200"/>
        <w:rPr>
          <w:rFonts w:eastAsia="仿宋"/>
          <w:bCs/>
          <w:color w:val="auto"/>
          <w:sz w:val="32"/>
          <w:szCs w:val="36"/>
        </w:rPr>
      </w:pPr>
      <w:r>
        <w:rPr>
          <w:rFonts w:hint="eastAsia" w:ascii="宋体" w:hAnsi="宋体" w:cs="宋体"/>
          <w:bCs/>
          <w:color w:val="auto"/>
          <w:sz w:val="32"/>
          <w:szCs w:val="36"/>
        </w:rPr>
        <w:t>⑥</w:t>
      </w:r>
      <w:r>
        <w:rPr>
          <w:rFonts w:eastAsia="仿宋"/>
          <w:bCs/>
          <w:color w:val="auto"/>
          <w:sz w:val="32"/>
          <w:szCs w:val="36"/>
        </w:rPr>
        <w:t>省防指及时发布相关信息，相关成员单位协调指导媒体做好防汛抗旱救灾工作报道，加强舆论引导工作。</w:t>
      </w:r>
    </w:p>
    <w:p>
      <w:pPr>
        <w:spacing w:line="360" w:lineRule="auto"/>
        <w:ind w:firstLine="640" w:firstLineChars="200"/>
        <w:rPr>
          <w:rFonts w:eastAsia="仿宋"/>
          <w:bCs/>
          <w:color w:val="auto"/>
          <w:sz w:val="32"/>
          <w:szCs w:val="36"/>
        </w:rPr>
      </w:pPr>
      <w:r>
        <w:rPr>
          <w:rFonts w:eastAsia="仿宋"/>
          <w:bCs/>
          <w:color w:val="auto"/>
          <w:sz w:val="32"/>
          <w:szCs w:val="36"/>
        </w:rPr>
        <w:t>⑦省防指及时派出工作组、专家组赴一线组织指导防汛抗旱救灾工作。</w:t>
      </w:r>
    </w:p>
    <w:p>
      <w:pPr>
        <w:spacing w:line="360" w:lineRule="auto"/>
        <w:ind w:firstLine="640" w:firstLineChars="200"/>
        <w:rPr>
          <w:rFonts w:eastAsia="仿宋"/>
          <w:bCs/>
          <w:color w:val="auto"/>
          <w:sz w:val="32"/>
          <w:szCs w:val="36"/>
        </w:rPr>
      </w:pPr>
      <w:r>
        <w:rPr>
          <w:rFonts w:eastAsia="仿宋"/>
          <w:bCs/>
          <w:color w:val="auto"/>
          <w:sz w:val="32"/>
          <w:szCs w:val="36"/>
        </w:rPr>
        <w:t>⑧省防指强化值班，加强协调、督导事关全局的防汛抗旱调度，并与相关区域加强视频会商，及时作出针对性的安排布置。</w:t>
      </w:r>
    </w:p>
    <w:p>
      <w:pPr>
        <w:spacing w:line="360" w:lineRule="auto"/>
        <w:ind w:firstLine="640" w:firstLineChars="200"/>
        <w:rPr>
          <w:rFonts w:eastAsia="仿宋"/>
          <w:bCs/>
          <w:color w:val="auto"/>
          <w:sz w:val="32"/>
          <w:szCs w:val="36"/>
        </w:rPr>
      </w:pPr>
      <w:r>
        <w:rPr>
          <w:rFonts w:eastAsia="仿宋"/>
          <w:bCs/>
          <w:color w:val="auto"/>
          <w:sz w:val="32"/>
          <w:szCs w:val="36"/>
        </w:rPr>
        <w:t>（3）响应终止</w:t>
      </w:r>
    </w:p>
    <w:p>
      <w:pPr>
        <w:spacing w:line="360" w:lineRule="auto"/>
        <w:ind w:firstLine="640" w:firstLineChars="200"/>
        <w:rPr>
          <w:rFonts w:eastAsia="仿宋"/>
          <w:bCs/>
          <w:color w:val="auto"/>
          <w:sz w:val="32"/>
          <w:szCs w:val="36"/>
        </w:rPr>
      </w:pPr>
      <w:r>
        <w:rPr>
          <w:rFonts w:eastAsia="仿宋"/>
          <w:bCs/>
          <w:color w:val="auto"/>
          <w:sz w:val="32"/>
          <w:szCs w:val="36"/>
        </w:rPr>
        <w:t>当灾害已经或趋于结束时，由省防办提出响应终止建议，省防指指挥长批准。响应结束后，有关部门和单位按职责分工，核实灾害损失和人员伤亡情况，并协助指导地方做好灾后恢复重建工作。</w:t>
      </w:r>
    </w:p>
    <w:p>
      <w:pPr>
        <w:pStyle w:val="5"/>
        <w:spacing w:line="360" w:lineRule="auto"/>
        <w:ind w:firstLine="640" w:firstLineChars="200"/>
        <w:jc w:val="both"/>
        <w:rPr>
          <w:rFonts w:eastAsia="仿宋"/>
          <w:b w:val="0"/>
          <w:color w:val="auto"/>
          <w:sz w:val="32"/>
          <w:szCs w:val="40"/>
        </w:rPr>
      </w:pPr>
      <w:bookmarkStart w:id="299" w:name="_Toc463"/>
      <w:bookmarkStart w:id="300" w:name="_Toc478325277"/>
      <w:bookmarkStart w:id="301" w:name="_Toc17936"/>
      <w:bookmarkStart w:id="302" w:name="_Toc8117"/>
      <w:bookmarkStart w:id="303" w:name="_Toc32675"/>
      <w:bookmarkStart w:id="304" w:name="_Toc477162579"/>
      <w:bookmarkStart w:id="305" w:name="_Toc13107"/>
      <w:bookmarkStart w:id="306" w:name="_Toc11589"/>
      <w:bookmarkStart w:id="307" w:name="_Toc138584215"/>
      <w:r>
        <w:rPr>
          <w:rFonts w:eastAsia="仿宋"/>
          <w:b w:val="0"/>
          <w:color w:val="auto"/>
          <w:sz w:val="32"/>
          <w:szCs w:val="40"/>
        </w:rPr>
        <w:t xml:space="preserve">5.2.3 </w:t>
      </w:r>
      <w:r>
        <w:rPr>
          <w:rFonts w:eastAsia="仿宋"/>
          <w:b w:val="0"/>
          <w:color w:val="auto"/>
          <w:sz w:val="32"/>
        </w:rPr>
        <w:t>三</w:t>
      </w:r>
      <w:r>
        <w:rPr>
          <w:rFonts w:eastAsia="仿宋"/>
          <w:b w:val="0"/>
          <w:color w:val="auto"/>
          <w:sz w:val="32"/>
          <w:szCs w:val="40"/>
        </w:rPr>
        <w:t>级应急响应</w:t>
      </w:r>
      <w:bookmarkEnd w:id="299"/>
      <w:bookmarkEnd w:id="300"/>
      <w:bookmarkEnd w:id="301"/>
      <w:bookmarkEnd w:id="302"/>
      <w:bookmarkEnd w:id="303"/>
      <w:bookmarkEnd w:id="304"/>
      <w:bookmarkEnd w:id="305"/>
      <w:bookmarkEnd w:id="306"/>
    </w:p>
    <w:bookmarkEnd w:id="307"/>
    <w:p>
      <w:pPr>
        <w:spacing w:line="360" w:lineRule="auto"/>
        <w:ind w:firstLine="640" w:firstLineChars="200"/>
        <w:rPr>
          <w:rFonts w:eastAsia="仿宋"/>
          <w:bCs/>
          <w:color w:val="auto"/>
          <w:sz w:val="32"/>
          <w:szCs w:val="36"/>
        </w:rPr>
      </w:pPr>
      <w:r>
        <w:rPr>
          <w:rFonts w:eastAsia="仿宋"/>
          <w:bCs/>
          <w:color w:val="auto"/>
          <w:sz w:val="32"/>
          <w:szCs w:val="36"/>
        </w:rPr>
        <w:t>（1）启动条件和程序</w:t>
      </w:r>
    </w:p>
    <w:p>
      <w:pPr>
        <w:spacing w:line="360" w:lineRule="auto"/>
        <w:ind w:firstLine="640" w:firstLineChars="200"/>
        <w:rPr>
          <w:rFonts w:eastAsia="仿宋"/>
          <w:bCs/>
          <w:color w:val="auto"/>
          <w:sz w:val="32"/>
          <w:szCs w:val="36"/>
        </w:rPr>
      </w:pPr>
      <w:r>
        <w:rPr>
          <w:rFonts w:eastAsia="仿宋"/>
          <w:bCs/>
          <w:color w:val="auto"/>
          <w:sz w:val="32"/>
          <w:szCs w:val="36"/>
        </w:rPr>
        <w:t>①当发生或可能即将发生较大水旱灾害。</w:t>
      </w:r>
    </w:p>
    <w:p>
      <w:pPr>
        <w:spacing w:line="360" w:lineRule="auto"/>
        <w:ind w:firstLine="640" w:firstLineChars="200"/>
        <w:rPr>
          <w:rFonts w:eastAsia="仿宋"/>
          <w:bCs/>
          <w:color w:val="auto"/>
          <w:sz w:val="32"/>
          <w:szCs w:val="36"/>
        </w:rPr>
      </w:pPr>
      <w:r>
        <w:rPr>
          <w:rFonts w:eastAsia="仿宋"/>
          <w:bCs/>
          <w:color w:val="auto"/>
          <w:sz w:val="32"/>
          <w:szCs w:val="36"/>
        </w:rPr>
        <w:t>②其他需要启动</w:t>
      </w:r>
      <w:r>
        <w:rPr>
          <w:rFonts w:eastAsia="仿宋"/>
          <w:bCs/>
          <w:color w:val="auto"/>
          <w:sz w:val="32"/>
          <w:szCs w:val="32"/>
        </w:rPr>
        <w:t>三</w:t>
      </w:r>
      <w:r>
        <w:rPr>
          <w:rFonts w:eastAsia="仿宋"/>
          <w:bCs/>
          <w:color w:val="auto"/>
          <w:sz w:val="32"/>
          <w:szCs w:val="36"/>
        </w:rPr>
        <w:t>级应急响应的情况。</w:t>
      </w:r>
    </w:p>
    <w:p>
      <w:pPr>
        <w:spacing w:line="360" w:lineRule="auto"/>
        <w:ind w:firstLine="640" w:firstLineChars="200"/>
        <w:rPr>
          <w:rFonts w:eastAsia="仿宋"/>
          <w:bCs/>
          <w:color w:val="auto"/>
          <w:sz w:val="32"/>
          <w:szCs w:val="36"/>
        </w:rPr>
      </w:pPr>
      <w:r>
        <w:rPr>
          <w:rFonts w:eastAsia="仿宋"/>
          <w:bCs/>
          <w:color w:val="auto"/>
          <w:sz w:val="32"/>
          <w:szCs w:val="32"/>
        </w:rPr>
        <w:t>三</w:t>
      </w:r>
      <w:r>
        <w:rPr>
          <w:rFonts w:eastAsia="仿宋"/>
          <w:bCs/>
          <w:color w:val="auto"/>
          <w:sz w:val="32"/>
          <w:szCs w:val="36"/>
        </w:rPr>
        <w:t>级应急响应启动由省防办提出建议，省防指常务副指挥长批准。</w:t>
      </w:r>
    </w:p>
    <w:p>
      <w:pPr>
        <w:spacing w:line="360" w:lineRule="auto"/>
        <w:ind w:firstLine="640" w:firstLineChars="200"/>
        <w:rPr>
          <w:rFonts w:eastAsia="仿宋"/>
          <w:bCs/>
          <w:color w:val="auto"/>
          <w:sz w:val="32"/>
          <w:szCs w:val="36"/>
        </w:rPr>
      </w:pPr>
      <w:r>
        <w:rPr>
          <w:rFonts w:eastAsia="仿宋"/>
          <w:bCs/>
          <w:color w:val="auto"/>
          <w:sz w:val="32"/>
          <w:szCs w:val="36"/>
        </w:rPr>
        <w:t>（2）响应行动</w:t>
      </w:r>
    </w:p>
    <w:p>
      <w:pPr>
        <w:widowControl/>
        <w:spacing w:line="360" w:lineRule="auto"/>
        <w:ind w:firstLine="640" w:firstLineChars="200"/>
        <w:rPr>
          <w:rFonts w:eastAsia="仿宋"/>
          <w:bCs/>
          <w:color w:val="auto"/>
          <w:sz w:val="32"/>
          <w:szCs w:val="36"/>
        </w:rPr>
      </w:pPr>
      <w:r>
        <w:rPr>
          <w:rFonts w:eastAsia="仿宋"/>
          <w:bCs/>
          <w:color w:val="auto"/>
          <w:sz w:val="32"/>
          <w:szCs w:val="36"/>
        </w:rPr>
        <w:t>①省防指常务副指挥长主持召开会商研判会，了解掌握汛情、险情、旱情、灾情及重要工情等信息，部署防汛抗旱救灾有关工作。</w:t>
      </w:r>
    </w:p>
    <w:p>
      <w:pPr>
        <w:spacing w:line="360" w:lineRule="auto"/>
        <w:ind w:firstLine="640" w:firstLineChars="200"/>
        <w:rPr>
          <w:rFonts w:eastAsia="仿宋"/>
          <w:bCs/>
          <w:color w:val="auto"/>
          <w:sz w:val="32"/>
          <w:szCs w:val="36"/>
        </w:rPr>
      </w:pPr>
      <w:r>
        <w:rPr>
          <w:rFonts w:eastAsia="仿宋"/>
          <w:bCs/>
          <w:color w:val="auto"/>
          <w:sz w:val="32"/>
          <w:szCs w:val="36"/>
        </w:rPr>
        <w:t>②省防指迅速将应急响应启动及防汛抗旱救灾等情况报告国家防汛抗旱总指挥部、</w:t>
      </w:r>
      <w:r>
        <w:rPr>
          <w:rFonts w:eastAsia="仿宋"/>
          <w:bCs/>
          <w:color w:val="auto"/>
          <w:sz w:val="32"/>
          <w:szCs w:val="32"/>
        </w:rPr>
        <w:t>长江防汛抗旱总指挥部</w:t>
      </w:r>
      <w:r>
        <w:rPr>
          <w:rFonts w:eastAsia="仿宋"/>
          <w:bCs/>
          <w:color w:val="auto"/>
          <w:sz w:val="32"/>
          <w:szCs w:val="36"/>
        </w:rPr>
        <w:t>、省委、省政府，并通报省防指各成员单位。</w:t>
      </w:r>
    </w:p>
    <w:p>
      <w:pPr>
        <w:widowControl/>
        <w:spacing w:line="360" w:lineRule="auto"/>
        <w:ind w:firstLine="640" w:firstLineChars="200"/>
        <w:rPr>
          <w:rFonts w:eastAsia="仿宋"/>
          <w:bCs/>
          <w:color w:val="auto"/>
          <w:sz w:val="32"/>
          <w:szCs w:val="36"/>
        </w:rPr>
      </w:pPr>
      <w:r>
        <w:rPr>
          <w:rFonts w:eastAsia="仿宋"/>
          <w:bCs/>
          <w:color w:val="auto"/>
          <w:sz w:val="32"/>
          <w:szCs w:val="36"/>
        </w:rPr>
        <w:t>③省防指加强会商调度，研判防汛抗旱形势，及时将情况报告总指挥、指挥长和通报相关成员单位。</w:t>
      </w:r>
    </w:p>
    <w:p>
      <w:pPr>
        <w:spacing w:line="360" w:lineRule="auto"/>
        <w:ind w:firstLine="640" w:firstLineChars="200"/>
        <w:rPr>
          <w:rFonts w:eastAsia="仿宋"/>
          <w:bCs/>
          <w:color w:val="auto"/>
          <w:sz w:val="32"/>
          <w:szCs w:val="36"/>
        </w:rPr>
      </w:pPr>
      <w:r>
        <w:rPr>
          <w:rFonts w:eastAsia="仿宋"/>
          <w:bCs/>
          <w:color w:val="auto"/>
          <w:sz w:val="32"/>
          <w:szCs w:val="36"/>
        </w:rPr>
        <w:t>④省防指成员单位各司其职，全力开展抗灾救灾工作。相关成员单位的联络员与省防汛抗旱指挥中心保持电话畅通。视情启动部分</w:t>
      </w:r>
      <w:r>
        <w:rPr>
          <w:rFonts w:hint="eastAsia" w:eastAsia="仿宋"/>
          <w:bCs/>
          <w:color w:val="auto"/>
          <w:sz w:val="32"/>
          <w:szCs w:val="36"/>
        </w:rPr>
        <w:t>专项</w:t>
      </w:r>
      <w:r>
        <w:rPr>
          <w:rFonts w:eastAsia="仿宋"/>
          <w:bCs/>
          <w:color w:val="auto"/>
          <w:sz w:val="32"/>
          <w:szCs w:val="36"/>
        </w:rPr>
        <w:t>工作组。⑤省防指根据需要及时发布相关信息，相关成员单位协调指导媒体做好防汛抗旱救灾工作报道，加强舆论引导工作。</w:t>
      </w:r>
    </w:p>
    <w:p>
      <w:pPr>
        <w:spacing w:line="360" w:lineRule="auto"/>
        <w:ind w:firstLine="640" w:firstLineChars="200"/>
        <w:rPr>
          <w:rFonts w:eastAsia="仿宋"/>
          <w:bCs/>
          <w:color w:val="auto"/>
          <w:sz w:val="32"/>
          <w:szCs w:val="36"/>
        </w:rPr>
      </w:pPr>
      <w:r>
        <w:rPr>
          <w:rFonts w:eastAsia="仿宋"/>
          <w:bCs/>
          <w:color w:val="auto"/>
          <w:sz w:val="32"/>
          <w:szCs w:val="36"/>
        </w:rPr>
        <w:t>⑥省防指及时派出工作组、专家组赴一线组织指导防汛抗旱救灾工作。</w:t>
      </w:r>
    </w:p>
    <w:p>
      <w:pPr>
        <w:spacing w:line="360" w:lineRule="auto"/>
        <w:ind w:firstLine="640" w:firstLineChars="200"/>
        <w:rPr>
          <w:rFonts w:eastAsia="仿宋"/>
          <w:bCs/>
          <w:color w:val="auto"/>
          <w:sz w:val="32"/>
          <w:szCs w:val="36"/>
        </w:rPr>
      </w:pPr>
      <w:r>
        <w:rPr>
          <w:rFonts w:eastAsia="仿宋"/>
          <w:bCs/>
          <w:color w:val="auto"/>
          <w:sz w:val="32"/>
          <w:szCs w:val="36"/>
        </w:rPr>
        <w:t>⑦省防指强化值班，加强协调、督导事关全局的防汛抗旱调度，并与相关区域加强视频会商，及时作出针对性的安排布置。</w:t>
      </w:r>
    </w:p>
    <w:p>
      <w:pPr>
        <w:spacing w:line="360" w:lineRule="auto"/>
        <w:ind w:firstLine="640" w:firstLineChars="200"/>
        <w:rPr>
          <w:rFonts w:eastAsia="仿宋"/>
          <w:bCs/>
          <w:color w:val="auto"/>
          <w:sz w:val="32"/>
          <w:szCs w:val="36"/>
        </w:rPr>
      </w:pPr>
      <w:r>
        <w:rPr>
          <w:rFonts w:eastAsia="仿宋"/>
          <w:bCs/>
          <w:color w:val="auto"/>
          <w:sz w:val="32"/>
          <w:szCs w:val="36"/>
        </w:rPr>
        <w:t>（3）响应终止</w:t>
      </w:r>
    </w:p>
    <w:p>
      <w:pPr>
        <w:spacing w:line="360" w:lineRule="auto"/>
        <w:ind w:firstLine="640" w:firstLineChars="200"/>
        <w:rPr>
          <w:rFonts w:eastAsia="仿宋"/>
          <w:bCs/>
          <w:color w:val="auto"/>
          <w:sz w:val="32"/>
          <w:szCs w:val="36"/>
        </w:rPr>
      </w:pPr>
      <w:r>
        <w:rPr>
          <w:rFonts w:eastAsia="仿宋"/>
          <w:bCs/>
          <w:color w:val="auto"/>
          <w:sz w:val="32"/>
          <w:szCs w:val="36"/>
        </w:rPr>
        <w:t>当灾害已经或趋于结束时，由省防办提出响应终止建议，省防指常务副指挥长批准。响应结束后，有关部门和单位按职责分工，核实灾害损失和人员伤亡情况，并协助指导地方做好灾后恢复重建工作。</w:t>
      </w:r>
    </w:p>
    <w:p>
      <w:pPr>
        <w:pStyle w:val="5"/>
        <w:spacing w:line="360" w:lineRule="auto"/>
        <w:ind w:firstLine="640" w:firstLineChars="200"/>
        <w:rPr>
          <w:rFonts w:eastAsia="仿宋"/>
          <w:b w:val="0"/>
          <w:color w:val="auto"/>
          <w:sz w:val="32"/>
          <w:szCs w:val="40"/>
        </w:rPr>
      </w:pPr>
      <w:bookmarkStart w:id="308" w:name="_Toc29216"/>
      <w:bookmarkStart w:id="309" w:name="_Toc25273"/>
      <w:bookmarkStart w:id="310" w:name="_Toc24789"/>
      <w:bookmarkStart w:id="311" w:name="_Toc17138"/>
      <w:bookmarkStart w:id="312" w:name="_Toc15845"/>
      <w:bookmarkStart w:id="313" w:name="_Toc478325278"/>
      <w:bookmarkStart w:id="314" w:name="_Toc26102"/>
      <w:bookmarkStart w:id="315" w:name="_Toc477162580"/>
      <w:bookmarkStart w:id="316" w:name="_Toc138584216"/>
      <w:r>
        <w:rPr>
          <w:rFonts w:eastAsia="仿宋"/>
          <w:b w:val="0"/>
          <w:color w:val="auto"/>
          <w:sz w:val="32"/>
          <w:szCs w:val="40"/>
        </w:rPr>
        <w:t xml:space="preserve">5.2.4 </w:t>
      </w:r>
      <w:r>
        <w:rPr>
          <w:rFonts w:eastAsia="仿宋"/>
          <w:b w:val="0"/>
          <w:color w:val="auto"/>
          <w:sz w:val="32"/>
        </w:rPr>
        <w:t>四</w:t>
      </w:r>
      <w:r>
        <w:rPr>
          <w:rFonts w:eastAsia="仿宋"/>
          <w:b w:val="0"/>
          <w:color w:val="auto"/>
          <w:sz w:val="32"/>
          <w:szCs w:val="40"/>
        </w:rPr>
        <w:t>级应急响应</w:t>
      </w:r>
      <w:bookmarkEnd w:id="308"/>
      <w:bookmarkEnd w:id="309"/>
      <w:bookmarkEnd w:id="310"/>
      <w:bookmarkEnd w:id="311"/>
      <w:bookmarkEnd w:id="312"/>
      <w:bookmarkEnd w:id="313"/>
      <w:bookmarkEnd w:id="314"/>
      <w:bookmarkEnd w:id="315"/>
    </w:p>
    <w:bookmarkEnd w:id="316"/>
    <w:p>
      <w:pPr>
        <w:spacing w:line="360" w:lineRule="auto"/>
        <w:ind w:firstLine="640" w:firstLineChars="200"/>
        <w:jc w:val="left"/>
        <w:rPr>
          <w:rFonts w:eastAsia="仿宋"/>
          <w:bCs/>
          <w:color w:val="auto"/>
          <w:sz w:val="32"/>
          <w:szCs w:val="36"/>
        </w:rPr>
      </w:pPr>
      <w:r>
        <w:rPr>
          <w:rFonts w:eastAsia="仿宋"/>
          <w:bCs/>
          <w:color w:val="auto"/>
          <w:sz w:val="32"/>
          <w:szCs w:val="36"/>
        </w:rPr>
        <w:t>（1）启动条件和程序</w:t>
      </w:r>
    </w:p>
    <w:p>
      <w:pPr>
        <w:spacing w:line="360" w:lineRule="auto"/>
        <w:ind w:firstLine="640" w:firstLineChars="200"/>
        <w:jc w:val="left"/>
        <w:rPr>
          <w:rFonts w:eastAsia="仿宋"/>
          <w:bCs/>
          <w:color w:val="auto"/>
          <w:sz w:val="32"/>
          <w:szCs w:val="36"/>
        </w:rPr>
      </w:pPr>
      <w:r>
        <w:rPr>
          <w:rFonts w:eastAsia="仿宋"/>
          <w:bCs/>
          <w:color w:val="auto"/>
          <w:sz w:val="32"/>
          <w:szCs w:val="36"/>
        </w:rPr>
        <w:t>①当发生或可能即将发生一般水旱灾害。</w:t>
      </w:r>
    </w:p>
    <w:p>
      <w:pPr>
        <w:spacing w:line="360" w:lineRule="auto"/>
        <w:ind w:firstLine="640" w:firstLineChars="200"/>
        <w:jc w:val="left"/>
        <w:rPr>
          <w:rFonts w:eastAsia="仿宋"/>
          <w:bCs/>
          <w:color w:val="auto"/>
          <w:sz w:val="32"/>
          <w:szCs w:val="36"/>
        </w:rPr>
      </w:pPr>
      <w:r>
        <w:rPr>
          <w:rFonts w:eastAsia="仿宋"/>
          <w:bCs/>
          <w:color w:val="auto"/>
          <w:sz w:val="32"/>
          <w:szCs w:val="36"/>
        </w:rPr>
        <w:t>②其他需要启动</w:t>
      </w:r>
      <w:r>
        <w:rPr>
          <w:rFonts w:eastAsia="仿宋"/>
          <w:bCs/>
          <w:color w:val="auto"/>
          <w:sz w:val="32"/>
          <w:szCs w:val="32"/>
        </w:rPr>
        <w:t>四</w:t>
      </w:r>
      <w:r>
        <w:rPr>
          <w:rFonts w:eastAsia="仿宋"/>
          <w:bCs/>
          <w:color w:val="auto"/>
          <w:sz w:val="32"/>
          <w:szCs w:val="36"/>
        </w:rPr>
        <w:t>级应急响应的情况。</w:t>
      </w:r>
    </w:p>
    <w:p>
      <w:pPr>
        <w:spacing w:line="360" w:lineRule="auto"/>
        <w:ind w:firstLine="640" w:firstLineChars="200"/>
        <w:jc w:val="left"/>
        <w:rPr>
          <w:rFonts w:eastAsia="仿宋"/>
          <w:bCs/>
          <w:color w:val="auto"/>
          <w:sz w:val="32"/>
          <w:szCs w:val="36"/>
        </w:rPr>
      </w:pPr>
      <w:r>
        <w:rPr>
          <w:rFonts w:eastAsia="仿宋"/>
          <w:bCs/>
          <w:color w:val="auto"/>
          <w:sz w:val="32"/>
          <w:szCs w:val="32"/>
        </w:rPr>
        <w:t>四</w:t>
      </w:r>
      <w:r>
        <w:rPr>
          <w:rFonts w:eastAsia="仿宋"/>
          <w:bCs/>
          <w:color w:val="auto"/>
          <w:sz w:val="32"/>
          <w:szCs w:val="36"/>
        </w:rPr>
        <w:t>级应急响应由省防办提出建议，省防指副指挥长批准。</w:t>
      </w:r>
    </w:p>
    <w:p>
      <w:pPr>
        <w:spacing w:line="360" w:lineRule="auto"/>
        <w:ind w:firstLine="640" w:firstLineChars="200"/>
        <w:jc w:val="left"/>
        <w:rPr>
          <w:rFonts w:eastAsia="仿宋"/>
          <w:bCs/>
          <w:color w:val="auto"/>
          <w:sz w:val="32"/>
          <w:szCs w:val="36"/>
        </w:rPr>
      </w:pPr>
      <w:r>
        <w:rPr>
          <w:rFonts w:eastAsia="仿宋"/>
          <w:bCs/>
          <w:color w:val="auto"/>
          <w:sz w:val="32"/>
          <w:szCs w:val="36"/>
        </w:rPr>
        <w:t>（2）响应行动</w:t>
      </w:r>
    </w:p>
    <w:p>
      <w:pPr>
        <w:widowControl/>
        <w:spacing w:line="360" w:lineRule="auto"/>
        <w:ind w:firstLine="640" w:firstLineChars="200"/>
        <w:rPr>
          <w:rFonts w:eastAsia="仿宋"/>
          <w:bCs/>
          <w:color w:val="auto"/>
          <w:sz w:val="32"/>
          <w:szCs w:val="36"/>
        </w:rPr>
      </w:pPr>
      <w:r>
        <w:rPr>
          <w:rFonts w:eastAsia="仿宋"/>
          <w:bCs/>
          <w:color w:val="auto"/>
          <w:sz w:val="32"/>
          <w:szCs w:val="36"/>
        </w:rPr>
        <w:t>①省防指副指挥长主持召开会商研判会，了解掌握汛情、险情、旱情、灾情及重要工情等信息，部署防汛抗旱救灾有关工作。</w:t>
      </w:r>
    </w:p>
    <w:p>
      <w:pPr>
        <w:spacing w:line="360" w:lineRule="auto"/>
        <w:ind w:firstLine="640" w:firstLineChars="200"/>
        <w:rPr>
          <w:rFonts w:eastAsia="仿宋"/>
          <w:bCs/>
          <w:color w:val="auto"/>
          <w:sz w:val="32"/>
          <w:szCs w:val="36"/>
        </w:rPr>
      </w:pPr>
      <w:r>
        <w:rPr>
          <w:rFonts w:eastAsia="仿宋"/>
          <w:bCs/>
          <w:color w:val="auto"/>
          <w:sz w:val="32"/>
          <w:szCs w:val="36"/>
        </w:rPr>
        <w:t>②省防指迅速将应急响应启动及防汛抗旱救灾等情况报告国家防汛抗旱总指挥部、</w:t>
      </w:r>
      <w:r>
        <w:rPr>
          <w:rFonts w:eastAsia="仿宋"/>
          <w:bCs/>
          <w:color w:val="auto"/>
          <w:sz w:val="32"/>
          <w:szCs w:val="32"/>
        </w:rPr>
        <w:t>长江防汛抗旱总指挥部</w:t>
      </w:r>
      <w:r>
        <w:rPr>
          <w:rFonts w:eastAsia="仿宋"/>
          <w:bCs/>
          <w:color w:val="auto"/>
          <w:sz w:val="32"/>
          <w:szCs w:val="36"/>
        </w:rPr>
        <w:t>、省委、省政府，并通报省防指各成员单位。</w:t>
      </w:r>
    </w:p>
    <w:p>
      <w:pPr>
        <w:widowControl/>
        <w:spacing w:line="360" w:lineRule="auto"/>
        <w:ind w:firstLine="640" w:firstLineChars="200"/>
        <w:rPr>
          <w:rFonts w:eastAsia="仿宋"/>
          <w:bCs/>
          <w:color w:val="auto"/>
          <w:sz w:val="32"/>
          <w:szCs w:val="36"/>
        </w:rPr>
      </w:pPr>
      <w:r>
        <w:rPr>
          <w:rFonts w:eastAsia="仿宋"/>
          <w:bCs/>
          <w:color w:val="auto"/>
          <w:sz w:val="32"/>
          <w:szCs w:val="36"/>
        </w:rPr>
        <w:t>③省防指加强会商调度，研判防汛抗旱形势，及时将情况报告总指挥、指挥长和通报相关成员单位。</w:t>
      </w:r>
    </w:p>
    <w:p>
      <w:pPr>
        <w:spacing w:line="360" w:lineRule="auto"/>
        <w:ind w:firstLine="640" w:firstLineChars="200"/>
        <w:rPr>
          <w:rFonts w:eastAsia="仿宋"/>
          <w:bCs/>
          <w:color w:val="auto"/>
          <w:sz w:val="32"/>
          <w:szCs w:val="36"/>
        </w:rPr>
      </w:pPr>
      <w:r>
        <w:rPr>
          <w:rFonts w:eastAsia="仿宋"/>
          <w:bCs/>
          <w:color w:val="auto"/>
          <w:sz w:val="32"/>
          <w:szCs w:val="36"/>
        </w:rPr>
        <w:t>④省防指成员单位按职责分工加强应对工作。</w:t>
      </w:r>
    </w:p>
    <w:p>
      <w:pPr>
        <w:spacing w:line="360" w:lineRule="auto"/>
        <w:ind w:firstLine="640" w:firstLineChars="200"/>
        <w:rPr>
          <w:rFonts w:eastAsia="仿宋"/>
          <w:bCs/>
          <w:color w:val="auto"/>
          <w:sz w:val="32"/>
          <w:szCs w:val="36"/>
        </w:rPr>
      </w:pPr>
      <w:r>
        <w:rPr>
          <w:rFonts w:eastAsia="仿宋"/>
          <w:bCs/>
          <w:color w:val="auto"/>
          <w:sz w:val="32"/>
          <w:szCs w:val="36"/>
        </w:rPr>
        <w:t>⑤省防指根据需要及时发布相关信息。</w:t>
      </w:r>
    </w:p>
    <w:p>
      <w:pPr>
        <w:spacing w:line="360" w:lineRule="auto"/>
        <w:ind w:firstLine="640" w:firstLineChars="200"/>
        <w:rPr>
          <w:rFonts w:eastAsia="仿宋"/>
          <w:bCs/>
          <w:color w:val="auto"/>
          <w:sz w:val="32"/>
          <w:szCs w:val="36"/>
        </w:rPr>
      </w:pPr>
      <w:r>
        <w:rPr>
          <w:rFonts w:eastAsia="仿宋"/>
          <w:bCs/>
          <w:color w:val="auto"/>
          <w:sz w:val="32"/>
          <w:szCs w:val="36"/>
        </w:rPr>
        <w:t>⑥省防指根据需要及时派出工作组、专家组赴一线组织指导防汛抗旱救灾工作。</w:t>
      </w:r>
    </w:p>
    <w:p>
      <w:pPr>
        <w:spacing w:line="360" w:lineRule="auto"/>
        <w:ind w:firstLine="640" w:firstLineChars="200"/>
        <w:rPr>
          <w:rFonts w:eastAsia="仿宋"/>
          <w:bCs/>
          <w:color w:val="auto"/>
          <w:sz w:val="32"/>
          <w:szCs w:val="36"/>
        </w:rPr>
      </w:pPr>
      <w:r>
        <w:rPr>
          <w:rFonts w:eastAsia="仿宋"/>
          <w:bCs/>
          <w:color w:val="auto"/>
          <w:sz w:val="32"/>
          <w:szCs w:val="36"/>
        </w:rPr>
        <w:t>⑦省防指强化值班，加强协调、督导事关全局的防汛抗旱调度，并与相关区域加强视频会商，及时作出针对性的安排布置。</w:t>
      </w:r>
    </w:p>
    <w:p>
      <w:pPr>
        <w:spacing w:line="360" w:lineRule="auto"/>
        <w:ind w:firstLine="640" w:firstLineChars="200"/>
        <w:jc w:val="left"/>
        <w:rPr>
          <w:rFonts w:eastAsia="仿宋"/>
          <w:bCs/>
          <w:color w:val="auto"/>
          <w:sz w:val="32"/>
          <w:szCs w:val="36"/>
        </w:rPr>
      </w:pPr>
      <w:r>
        <w:rPr>
          <w:rFonts w:eastAsia="仿宋"/>
          <w:bCs/>
          <w:color w:val="auto"/>
          <w:sz w:val="32"/>
          <w:szCs w:val="36"/>
        </w:rPr>
        <w:t>（3）响应终止</w:t>
      </w:r>
    </w:p>
    <w:p>
      <w:pPr>
        <w:spacing w:line="360" w:lineRule="auto"/>
        <w:ind w:firstLine="640" w:firstLineChars="200"/>
        <w:jc w:val="left"/>
        <w:rPr>
          <w:rFonts w:eastAsia="仿宋"/>
          <w:bCs/>
          <w:color w:val="auto"/>
          <w:sz w:val="32"/>
          <w:szCs w:val="36"/>
        </w:rPr>
      </w:pPr>
      <w:bookmarkStart w:id="317" w:name="_Toc289174557"/>
      <w:bookmarkStart w:id="318" w:name="_Toc289174468"/>
      <w:bookmarkStart w:id="319" w:name="_Toc460272553"/>
      <w:bookmarkStart w:id="320" w:name="_Toc25095"/>
      <w:bookmarkStart w:id="321" w:name="_Toc20092"/>
      <w:bookmarkStart w:id="322" w:name="_Toc478325284"/>
      <w:bookmarkStart w:id="323" w:name="_Toc7268"/>
      <w:bookmarkStart w:id="324" w:name="_Toc8482"/>
      <w:bookmarkStart w:id="325" w:name="_Toc16713"/>
      <w:bookmarkStart w:id="326" w:name="_Toc477162586"/>
      <w:r>
        <w:rPr>
          <w:rFonts w:eastAsia="仿宋"/>
          <w:bCs/>
          <w:color w:val="auto"/>
          <w:sz w:val="32"/>
          <w:szCs w:val="36"/>
        </w:rPr>
        <w:t>当灾害已经或趋于结束时，由省防办提出响应终止建议，省防指副指挥长批准。响应结束后，有关部门和单位按职责分工，核实灾害损失和人员伤亡情况，并协助指导地方做好灾后恢复重建工作。</w:t>
      </w:r>
    </w:p>
    <w:p>
      <w:pPr>
        <w:pStyle w:val="4"/>
        <w:spacing w:line="360" w:lineRule="auto"/>
        <w:ind w:firstLine="640" w:firstLineChars="200"/>
        <w:rPr>
          <w:rFonts w:ascii="Times New Roman" w:hAnsi="Times New Roman" w:eastAsia="仿宋"/>
          <w:color w:val="auto"/>
          <w:sz w:val="32"/>
          <w:szCs w:val="40"/>
        </w:rPr>
      </w:pPr>
      <w:bookmarkStart w:id="327" w:name="_Toc29420"/>
      <w:bookmarkStart w:id="328" w:name="_Toc6562"/>
      <w:bookmarkStart w:id="329" w:name="_Toc13256"/>
      <w:bookmarkStart w:id="330" w:name="_Toc8370"/>
      <w:bookmarkStart w:id="331" w:name="_Toc14601"/>
      <w:bookmarkStart w:id="332" w:name="_Toc10307"/>
      <w:bookmarkStart w:id="333" w:name="_Toc75080468"/>
      <w:r>
        <w:rPr>
          <w:rFonts w:ascii="Times New Roman" w:hAnsi="Times New Roman" w:eastAsia="仿宋"/>
          <w:color w:val="auto"/>
          <w:sz w:val="32"/>
          <w:szCs w:val="40"/>
        </w:rPr>
        <w:t>5.3 信息报送</w:t>
      </w:r>
      <w:bookmarkEnd w:id="317"/>
      <w:bookmarkEnd w:id="318"/>
      <w:r>
        <w:rPr>
          <w:rFonts w:ascii="Times New Roman" w:hAnsi="Times New Roman" w:eastAsia="仿宋"/>
          <w:color w:val="auto"/>
          <w:sz w:val="32"/>
          <w:szCs w:val="40"/>
        </w:rPr>
        <w:t>和发布</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5"/>
        <w:spacing w:line="360" w:lineRule="auto"/>
        <w:ind w:firstLine="640" w:firstLineChars="200"/>
        <w:rPr>
          <w:rFonts w:eastAsia="仿宋"/>
          <w:b w:val="0"/>
          <w:color w:val="auto"/>
          <w:sz w:val="32"/>
          <w:szCs w:val="40"/>
        </w:rPr>
      </w:pPr>
      <w:bookmarkStart w:id="334" w:name="_Toc3611"/>
      <w:bookmarkStart w:id="335" w:name="_Toc14881"/>
      <w:bookmarkStart w:id="336" w:name="_Toc30206"/>
      <w:bookmarkStart w:id="337" w:name="_Toc477162589"/>
      <w:bookmarkStart w:id="338" w:name="_Toc30447"/>
      <w:bookmarkStart w:id="339" w:name="_Toc28433"/>
      <w:bookmarkStart w:id="340" w:name="_Toc478325287"/>
      <w:bookmarkStart w:id="341" w:name="_Toc31282"/>
      <w:bookmarkStart w:id="342" w:name="_Toc460272554"/>
      <w:r>
        <w:rPr>
          <w:rFonts w:eastAsia="仿宋"/>
          <w:b w:val="0"/>
          <w:color w:val="auto"/>
          <w:sz w:val="32"/>
          <w:szCs w:val="40"/>
        </w:rPr>
        <w:t>5.3.1 报送</w:t>
      </w:r>
      <w:bookmarkEnd w:id="334"/>
      <w:bookmarkEnd w:id="335"/>
    </w:p>
    <w:p>
      <w:pPr>
        <w:spacing w:line="360" w:lineRule="auto"/>
        <w:ind w:firstLine="640" w:firstLineChars="200"/>
        <w:jc w:val="left"/>
        <w:rPr>
          <w:rFonts w:eastAsia="仿宋"/>
          <w:bCs/>
          <w:color w:val="auto"/>
          <w:sz w:val="32"/>
          <w:szCs w:val="36"/>
        </w:rPr>
      </w:pPr>
      <w:r>
        <w:rPr>
          <w:rFonts w:eastAsia="仿宋"/>
          <w:bCs/>
          <w:color w:val="auto"/>
          <w:sz w:val="32"/>
          <w:szCs w:val="36"/>
        </w:rPr>
        <w:t>防汛抗旱信息的报送和处理由防汛抗旱指挥部统一负责，应及时快捷、真实全面。汛情、旱情、工情、险情、灾情等相关信息实行分级上报、归口处理、同级共享。遇突发险情、灾情，各级防汛抗旱指挥部要及时掌握，做好首报和续报工作，原则上应以书面形式逐级上报，</w:t>
      </w:r>
      <w:r>
        <w:rPr>
          <w:rFonts w:hint="eastAsia" w:eastAsia="仿宋"/>
          <w:bCs/>
          <w:color w:val="auto"/>
          <w:sz w:val="32"/>
          <w:szCs w:val="36"/>
        </w:rPr>
        <w:t>在</w:t>
      </w:r>
      <w:r>
        <w:rPr>
          <w:rFonts w:eastAsia="仿宋"/>
          <w:bCs/>
          <w:color w:val="auto"/>
          <w:sz w:val="32"/>
          <w:szCs w:val="36"/>
        </w:rPr>
        <w:t>发生重大突发险情和重大灾情的紧急情况下，可在向上一级防指报送的同时越一级报告。</w:t>
      </w:r>
    </w:p>
    <w:p>
      <w:pPr>
        <w:spacing w:line="360" w:lineRule="auto"/>
        <w:ind w:firstLine="640" w:firstLineChars="200"/>
        <w:jc w:val="left"/>
        <w:rPr>
          <w:rFonts w:eastAsia="仿宋"/>
          <w:bCs/>
          <w:color w:val="auto"/>
          <w:sz w:val="32"/>
          <w:szCs w:val="36"/>
        </w:rPr>
      </w:pPr>
      <w:r>
        <w:rPr>
          <w:rFonts w:eastAsia="仿宋"/>
          <w:bCs/>
          <w:color w:val="auto"/>
          <w:sz w:val="32"/>
          <w:szCs w:val="36"/>
        </w:rPr>
        <w:t>接到汛情、旱情、险情、灾情等水旱灾害突发事件信息后，各级防汛抗旱指挥部要立即如实向同级人民政府及上级防汛抗旱指挥部报告，最迟不得超过1小时，不得迟报、谎报、瞒报和漏报，同时通报可能受影响的地区、部门和企业等。</w:t>
      </w:r>
    </w:p>
    <w:p>
      <w:pPr>
        <w:spacing w:line="360" w:lineRule="auto"/>
        <w:ind w:firstLine="640" w:firstLineChars="200"/>
        <w:jc w:val="left"/>
        <w:rPr>
          <w:rFonts w:eastAsia="仿宋"/>
          <w:bCs/>
          <w:color w:val="auto"/>
          <w:sz w:val="32"/>
          <w:szCs w:val="36"/>
        </w:rPr>
      </w:pPr>
      <w:r>
        <w:rPr>
          <w:rFonts w:eastAsia="仿宋"/>
          <w:bCs/>
          <w:color w:val="auto"/>
          <w:sz w:val="32"/>
          <w:szCs w:val="36"/>
        </w:rPr>
        <w:t>省防办接到重大汛情、旱情、险情和突发灾情报告后，应在30分钟内以电话或其他方式报告国家防汛抗旱总指挥部、</w:t>
      </w:r>
      <w:r>
        <w:rPr>
          <w:rFonts w:eastAsia="仿宋"/>
          <w:bCs/>
          <w:color w:val="auto"/>
          <w:sz w:val="32"/>
          <w:szCs w:val="32"/>
        </w:rPr>
        <w:t>长江防汛抗旱总指挥部</w:t>
      </w:r>
      <w:r>
        <w:rPr>
          <w:rFonts w:eastAsia="仿宋"/>
          <w:bCs/>
          <w:color w:val="auto"/>
          <w:sz w:val="32"/>
          <w:szCs w:val="36"/>
        </w:rPr>
        <w:t>、省委、省政府，并做好续报。</w:t>
      </w:r>
    </w:p>
    <w:p>
      <w:pPr>
        <w:pStyle w:val="5"/>
        <w:spacing w:line="360" w:lineRule="auto"/>
        <w:ind w:firstLine="640" w:firstLineChars="200"/>
        <w:rPr>
          <w:rFonts w:eastAsia="仿宋"/>
          <w:b w:val="0"/>
          <w:color w:val="auto"/>
          <w:sz w:val="32"/>
          <w:szCs w:val="40"/>
        </w:rPr>
      </w:pPr>
      <w:bookmarkStart w:id="343" w:name="_Toc4282"/>
      <w:bookmarkStart w:id="344" w:name="_Toc20476"/>
      <w:r>
        <w:rPr>
          <w:rFonts w:eastAsia="仿宋"/>
          <w:b w:val="0"/>
          <w:color w:val="auto"/>
          <w:sz w:val="32"/>
          <w:szCs w:val="40"/>
        </w:rPr>
        <w:t>5.3.2 发布</w:t>
      </w:r>
      <w:bookmarkEnd w:id="343"/>
      <w:bookmarkEnd w:id="344"/>
    </w:p>
    <w:p>
      <w:pPr>
        <w:widowControl/>
        <w:spacing w:line="360" w:lineRule="auto"/>
        <w:ind w:firstLine="640" w:firstLineChars="200"/>
        <w:jc w:val="left"/>
        <w:rPr>
          <w:rFonts w:eastAsia="仿宋"/>
          <w:bCs/>
          <w:color w:val="auto"/>
          <w:sz w:val="32"/>
          <w:szCs w:val="36"/>
        </w:rPr>
      </w:pPr>
      <w:r>
        <w:rPr>
          <w:rFonts w:eastAsia="仿宋"/>
          <w:bCs/>
          <w:color w:val="auto"/>
          <w:sz w:val="32"/>
          <w:szCs w:val="36"/>
        </w:rPr>
        <w:t>按照属地为主、分级负责、归口发布的方式做好信息发布工作。各级防汛抗旱指挥部统一负责信息发布工作，及时准确、客观全面发布权威信息。重要信息发布前，须征求同级政府新闻办公室意见。各级政府新闻办公室根据实际情况对发布时机、发布方式等提出建议，对发布材料、问答口径等进行指导，并组织新闻媒体采访报道，做好媒体服务管理工作。</w:t>
      </w:r>
    </w:p>
    <w:p>
      <w:pPr>
        <w:widowControl/>
        <w:spacing w:line="360" w:lineRule="auto"/>
        <w:ind w:firstLine="640" w:firstLineChars="200"/>
        <w:jc w:val="left"/>
        <w:rPr>
          <w:rFonts w:eastAsia="仿宋"/>
          <w:bCs/>
          <w:color w:val="auto"/>
          <w:sz w:val="32"/>
          <w:szCs w:val="36"/>
        </w:rPr>
      </w:pPr>
      <w:r>
        <w:rPr>
          <w:rFonts w:eastAsia="仿宋"/>
          <w:bCs/>
          <w:color w:val="auto"/>
          <w:sz w:val="32"/>
          <w:szCs w:val="36"/>
        </w:rPr>
        <w:t>省委、省政府的重大决策、部署，全省性或重大的汛情、旱情及防汛抗旱动态等，由省防指统一审核和发布。在省级以上媒体公开报道的稿件，水利厅</w:t>
      </w:r>
      <w:r>
        <w:rPr>
          <w:rFonts w:hint="eastAsia" w:eastAsia="仿宋"/>
          <w:bCs/>
          <w:color w:val="auto"/>
          <w:sz w:val="32"/>
          <w:szCs w:val="36"/>
        </w:rPr>
        <w:t>、</w:t>
      </w:r>
      <w:r>
        <w:rPr>
          <w:rFonts w:eastAsia="仿宋"/>
          <w:bCs/>
          <w:color w:val="auto"/>
          <w:sz w:val="32"/>
          <w:szCs w:val="36"/>
        </w:rPr>
        <w:t>应急厅</w:t>
      </w:r>
      <w:r>
        <w:rPr>
          <w:rFonts w:hint="eastAsia" w:eastAsia="仿宋"/>
          <w:bCs/>
          <w:color w:val="auto"/>
          <w:sz w:val="32"/>
          <w:szCs w:val="36"/>
        </w:rPr>
        <w:t>按照职责分工分别审核相关内容</w:t>
      </w:r>
      <w:r>
        <w:rPr>
          <w:rFonts w:eastAsia="仿宋"/>
          <w:bCs/>
          <w:color w:val="auto"/>
          <w:sz w:val="32"/>
          <w:szCs w:val="36"/>
        </w:rPr>
        <w:t>。涉及人员伤亡、经济损失等水旱灾害损失的，由水利厅、应急厅会同有关部门共同审核。</w:t>
      </w:r>
    </w:p>
    <w:p>
      <w:pPr>
        <w:pStyle w:val="4"/>
        <w:spacing w:line="360" w:lineRule="auto"/>
        <w:ind w:firstLine="640" w:firstLineChars="200"/>
        <w:rPr>
          <w:rFonts w:ascii="Times New Roman" w:hAnsi="Times New Roman" w:eastAsia="仿宋"/>
          <w:color w:val="auto"/>
          <w:sz w:val="32"/>
          <w:szCs w:val="40"/>
        </w:rPr>
      </w:pPr>
      <w:bookmarkStart w:id="345" w:name="_Toc4673"/>
      <w:bookmarkStart w:id="346" w:name="_Toc12532"/>
      <w:bookmarkStart w:id="347" w:name="_Toc11272"/>
      <w:bookmarkStart w:id="348" w:name="_Toc18382"/>
      <w:bookmarkStart w:id="349" w:name="_Toc1778"/>
      <w:bookmarkStart w:id="350" w:name="_Toc10327"/>
      <w:bookmarkStart w:id="351" w:name="_Toc75080469"/>
      <w:r>
        <w:rPr>
          <w:rFonts w:ascii="Times New Roman" w:hAnsi="Times New Roman" w:eastAsia="仿宋"/>
          <w:color w:val="auto"/>
          <w:sz w:val="32"/>
          <w:szCs w:val="40"/>
        </w:rPr>
        <w:t xml:space="preserve">5.4 </w:t>
      </w:r>
      <w:bookmarkEnd w:id="345"/>
      <w:bookmarkEnd w:id="346"/>
      <w:bookmarkEnd w:id="347"/>
      <w:bookmarkEnd w:id="348"/>
      <w:bookmarkEnd w:id="349"/>
      <w:bookmarkEnd w:id="350"/>
      <w:r>
        <w:rPr>
          <w:rFonts w:ascii="Times New Roman" w:hAnsi="Times New Roman" w:eastAsia="仿宋"/>
          <w:color w:val="auto"/>
          <w:sz w:val="32"/>
          <w:szCs w:val="40"/>
        </w:rPr>
        <w:t>舆论引导</w:t>
      </w:r>
      <w:bookmarkEnd w:id="351"/>
    </w:p>
    <w:p>
      <w:pPr>
        <w:widowControl/>
        <w:spacing w:line="360" w:lineRule="auto"/>
        <w:ind w:firstLine="640" w:firstLineChars="200"/>
        <w:jc w:val="left"/>
        <w:rPr>
          <w:rFonts w:eastAsia="仿宋"/>
          <w:bCs/>
          <w:color w:val="auto"/>
          <w:sz w:val="32"/>
          <w:szCs w:val="36"/>
        </w:rPr>
      </w:pPr>
      <w:bookmarkStart w:id="352" w:name="_Toc19418"/>
      <w:r>
        <w:rPr>
          <w:rFonts w:eastAsia="仿宋"/>
          <w:bCs/>
          <w:color w:val="auto"/>
          <w:sz w:val="32"/>
          <w:szCs w:val="36"/>
        </w:rPr>
        <w:t>加强舆论引导，深入报道各级党委政府决策部署和抢险救灾工作进展，大力宣传先进模范和典型事迹，营造全社会关心、重视、支持、参与防汛抗旱工作的良好氛围。</w:t>
      </w:r>
    </w:p>
    <w:bookmarkEnd w:id="336"/>
    <w:bookmarkEnd w:id="337"/>
    <w:bookmarkEnd w:id="338"/>
    <w:bookmarkEnd w:id="339"/>
    <w:bookmarkEnd w:id="340"/>
    <w:bookmarkEnd w:id="341"/>
    <w:bookmarkEnd w:id="342"/>
    <w:bookmarkEnd w:id="352"/>
    <w:p>
      <w:pPr>
        <w:pStyle w:val="3"/>
        <w:spacing w:line="360" w:lineRule="auto"/>
        <w:ind w:firstLine="0"/>
        <w:rPr>
          <w:rFonts w:eastAsia="黑体"/>
          <w:b w:val="0"/>
          <w:color w:val="auto"/>
          <w:sz w:val="32"/>
          <w:szCs w:val="52"/>
        </w:rPr>
      </w:pPr>
      <w:bookmarkStart w:id="353" w:name="_Toc9955"/>
      <w:bookmarkStart w:id="354" w:name="_Toc1376"/>
      <w:bookmarkStart w:id="355" w:name="_Toc460272555"/>
      <w:bookmarkStart w:id="356" w:name="_Toc478325288"/>
      <w:bookmarkStart w:id="357" w:name="_Toc4378"/>
      <w:bookmarkStart w:id="358" w:name="_Toc477162590"/>
      <w:bookmarkStart w:id="359" w:name="_Toc289174564"/>
      <w:bookmarkStart w:id="360" w:name="_Toc3350"/>
      <w:bookmarkStart w:id="361" w:name="_Toc11555"/>
      <w:bookmarkStart w:id="362" w:name="_Toc22152"/>
      <w:bookmarkStart w:id="363" w:name="_Toc7332"/>
      <w:bookmarkStart w:id="364" w:name="_Toc289174475"/>
      <w:bookmarkStart w:id="365" w:name="_Toc27852"/>
      <w:bookmarkStart w:id="366" w:name="_Toc18545"/>
      <w:bookmarkStart w:id="367" w:name="_Toc31534"/>
      <w:bookmarkStart w:id="368" w:name="_Toc773"/>
      <w:bookmarkStart w:id="369" w:name="_Toc75080470"/>
      <w:r>
        <w:rPr>
          <w:rFonts w:eastAsia="黑体"/>
          <w:b w:val="0"/>
          <w:color w:val="auto"/>
          <w:sz w:val="32"/>
          <w:szCs w:val="52"/>
        </w:rPr>
        <w:t>6 应急保障</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spacing w:line="360" w:lineRule="auto"/>
        <w:ind w:firstLine="640" w:firstLineChars="200"/>
        <w:jc w:val="left"/>
        <w:rPr>
          <w:rFonts w:eastAsia="仿宋"/>
          <w:bCs/>
          <w:color w:val="auto"/>
          <w:sz w:val="32"/>
          <w:szCs w:val="32"/>
        </w:rPr>
      </w:pPr>
      <w:r>
        <w:rPr>
          <w:rFonts w:eastAsia="仿宋"/>
          <w:bCs/>
          <w:color w:val="auto"/>
          <w:sz w:val="32"/>
          <w:szCs w:val="32"/>
        </w:rPr>
        <w:t>各级防汛抗旱指挥部要从人员、物资、技术等方面着力提高应对</w:t>
      </w:r>
      <w:r>
        <w:rPr>
          <w:rFonts w:eastAsia="仿宋"/>
          <w:bCs/>
          <w:color w:val="auto"/>
          <w:sz w:val="32"/>
          <w:szCs w:val="36"/>
        </w:rPr>
        <w:t>水旱灾害的应急</w:t>
      </w:r>
      <w:r>
        <w:rPr>
          <w:rFonts w:eastAsia="仿宋"/>
          <w:bCs/>
          <w:color w:val="auto"/>
          <w:sz w:val="32"/>
          <w:szCs w:val="32"/>
        </w:rPr>
        <w:t>保障能力。</w:t>
      </w:r>
      <w:bookmarkStart w:id="370" w:name="_Toc289174565"/>
      <w:bookmarkStart w:id="371" w:name="_Toc289174476"/>
      <w:bookmarkStart w:id="372" w:name="_Toc460272556"/>
    </w:p>
    <w:p>
      <w:pPr>
        <w:pStyle w:val="4"/>
        <w:spacing w:line="360" w:lineRule="auto"/>
        <w:ind w:firstLine="640" w:firstLineChars="200"/>
        <w:rPr>
          <w:rFonts w:ascii="Times New Roman" w:hAnsi="Times New Roman" w:eastAsia="仿宋"/>
          <w:color w:val="auto"/>
          <w:sz w:val="32"/>
          <w:szCs w:val="40"/>
        </w:rPr>
      </w:pPr>
      <w:bookmarkStart w:id="373" w:name="_Toc7739"/>
      <w:bookmarkStart w:id="374" w:name="_Toc12623"/>
      <w:bookmarkStart w:id="375" w:name="_Toc478325289"/>
      <w:bookmarkStart w:id="376" w:name="_Toc16429"/>
      <w:bookmarkStart w:id="377" w:name="_Toc477162591"/>
      <w:bookmarkStart w:id="378" w:name="_Toc8218"/>
      <w:bookmarkStart w:id="379" w:name="_Toc75080471"/>
      <w:r>
        <w:rPr>
          <w:rFonts w:ascii="Times New Roman" w:hAnsi="Times New Roman" w:eastAsia="仿宋"/>
          <w:color w:val="auto"/>
          <w:sz w:val="32"/>
          <w:szCs w:val="40"/>
        </w:rPr>
        <w:t>6.1 通信与信息保障</w:t>
      </w:r>
      <w:bookmarkEnd w:id="370"/>
      <w:bookmarkEnd w:id="371"/>
      <w:bookmarkEnd w:id="372"/>
      <w:bookmarkEnd w:id="373"/>
      <w:bookmarkEnd w:id="374"/>
      <w:bookmarkEnd w:id="375"/>
      <w:bookmarkEnd w:id="376"/>
      <w:bookmarkEnd w:id="377"/>
      <w:bookmarkEnd w:id="378"/>
      <w:bookmarkEnd w:id="379"/>
    </w:p>
    <w:p>
      <w:pPr>
        <w:spacing w:line="360" w:lineRule="auto"/>
        <w:ind w:firstLine="640" w:firstLineChars="200"/>
        <w:jc w:val="left"/>
        <w:rPr>
          <w:rFonts w:eastAsia="仿宋"/>
          <w:bCs/>
          <w:color w:val="auto"/>
          <w:sz w:val="32"/>
          <w:szCs w:val="32"/>
        </w:rPr>
      </w:pPr>
      <w:r>
        <w:rPr>
          <w:rFonts w:eastAsia="仿宋"/>
          <w:bCs/>
          <w:color w:val="auto"/>
          <w:sz w:val="32"/>
          <w:szCs w:val="32"/>
        </w:rPr>
        <w:t>通信管理部门要负责组织、协调、督促和指导各基础电信运营企业，保障防汛抗旱指挥系统和气象、水文、水利、应急等重要</w:t>
      </w:r>
      <w:r>
        <w:rPr>
          <w:rFonts w:hint="eastAsia" w:eastAsia="仿宋"/>
          <w:bCs/>
          <w:color w:val="auto"/>
          <w:sz w:val="32"/>
          <w:szCs w:val="32"/>
        </w:rPr>
        <w:t>机构</w:t>
      </w:r>
      <w:r>
        <w:rPr>
          <w:rFonts w:eastAsia="仿宋"/>
          <w:bCs/>
          <w:color w:val="auto"/>
          <w:sz w:val="32"/>
          <w:szCs w:val="32"/>
        </w:rPr>
        <w:t>的通信网络畅通，利用公用通信网发布应急预警短信。</w:t>
      </w:r>
    </w:p>
    <w:p>
      <w:pPr>
        <w:spacing w:line="360" w:lineRule="auto"/>
        <w:ind w:firstLine="640" w:firstLineChars="200"/>
        <w:jc w:val="left"/>
        <w:rPr>
          <w:rFonts w:eastAsia="仿宋"/>
          <w:bCs/>
          <w:color w:val="auto"/>
          <w:sz w:val="32"/>
          <w:szCs w:val="32"/>
        </w:rPr>
      </w:pPr>
      <w:r>
        <w:rPr>
          <w:rFonts w:eastAsia="仿宋"/>
          <w:bCs/>
          <w:color w:val="auto"/>
          <w:sz w:val="32"/>
          <w:szCs w:val="32"/>
        </w:rPr>
        <w:t>在紧急情况下，应充分利用广播、电视等新媒体和各种通讯方式以及人民防空警报系统发布预警信息，通知群众快速撤离，保护人民生命财产安全。</w:t>
      </w:r>
    </w:p>
    <w:p>
      <w:pPr>
        <w:pStyle w:val="4"/>
        <w:spacing w:line="360" w:lineRule="auto"/>
        <w:ind w:firstLine="640" w:firstLineChars="200"/>
        <w:rPr>
          <w:rFonts w:ascii="Times New Roman" w:hAnsi="Times New Roman" w:eastAsia="仿宋"/>
          <w:color w:val="auto"/>
          <w:sz w:val="32"/>
          <w:szCs w:val="40"/>
        </w:rPr>
      </w:pPr>
      <w:bookmarkStart w:id="380" w:name="_Toc5802"/>
      <w:bookmarkStart w:id="381" w:name="_Toc23931"/>
      <w:bookmarkStart w:id="382" w:name="_Toc32499"/>
      <w:bookmarkStart w:id="383" w:name="_Toc478325290"/>
      <w:bookmarkStart w:id="384" w:name="_Toc477162592"/>
      <w:bookmarkStart w:id="385" w:name="_Toc27969"/>
      <w:bookmarkStart w:id="386" w:name="_Toc75080472"/>
      <w:bookmarkStart w:id="387" w:name="_Toc460272557"/>
      <w:bookmarkStart w:id="388" w:name="_Toc289174477"/>
      <w:bookmarkStart w:id="389" w:name="_Toc289174566"/>
      <w:r>
        <w:rPr>
          <w:rFonts w:ascii="Times New Roman" w:hAnsi="Times New Roman" w:eastAsia="仿宋"/>
          <w:color w:val="auto"/>
          <w:sz w:val="32"/>
          <w:szCs w:val="40"/>
        </w:rPr>
        <w:t>6.2 应急装备保障</w:t>
      </w:r>
      <w:bookmarkEnd w:id="380"/>
      <w:bookmarkEnd w:id="381"/>
      <w:bookmarkEnd w:id="382"/>
      <w:bookmarkEnd w:id="383"/>
      <w:bookmarkEnd w:id="384"/>
      <w:bookmarkEnd w:id="385"/>
      <w:bookmarkEnd w:id="386"/>
    </w:p>
    <w:bookmarkEnd w:id="387"/>
    <w:bookmarkEnd w:id="388"/>
    <w:bookmarkEnd w:id="389"/>
    <w:p>
      <w:pPr>
        <w:spacing w:line="360" w:lineRule="auto"/>
        <w:ind w:firstLine="640" w:firstLineChars="200"/>
        <w:jc w:val="left"/>
        <w:rPr>
          <w:rFonts w:eastAsia="仿宋"/>
          <w:bCs/>
          <w:color w:val="auto"/>
          <w:sz w:val="32"/>
          <w:szCs w:val="32"/>
        </w:rPr>
      </w:pPr>
      <w:r>
        <w:rPr>
          <w:rFonts w:eastAsia="仿宋"/>
          <w:bCs/>
          <w:color w:val="auto"/>
          <w:sz w:val="32"/>
          <w:szCs w:val="32"/>
        </w:rPr>
        <w:t>各级防汛抗旱指挥部应储备满足抢险所需的常规抢险机械、抗旱设备、物资和救生器材。</w:t>
      </w:r>
    </w:p>
    <w:p>
      <w:pPr>
        <w:pStyle w:val="4"/>
        <w:spacing w:line="360" w:lineRule="auto"/>
        <w:ind w:firstLine="640" w:firstLineChars="200"/>
        <w:rPr>
          <w:rFonts w:ascii="Times New Roman" w:hAnsi="Times New Roman" w:eastAsia="仿宋"/>
          <w:color w:val="auto"/>
          <w:sz w:val="32"/>
          <w:szCs w:val="40"/>
        </w:rPr>
      </w:pPr>
      <w:bookmarkStart w:id="390" w:name="_Toc289174567"/>
      <w:bookmarkStart w:id="391" w:name="_Toc460272558"/>
      <w:bookmarkStart w:id="392" w:name="_Toc289174478"/>
      <w:bookmarkStart w:id="393" w:name="_Toc75080473"/>
      <w:r>
        <w:rPr>
          <w:rFonts w:ascii="Times New Roman" w:hAnsi="Times New Roman" w:eastAsia="仿宋"/>
          <w:color w:val="auto"/>
          <w:sz w:val="32"/>
          <w:szCs w:val="40"/>
        </w:rPr>
        <w:t>6.3 应急抢险队伍保障</w:t>
      </w:r>
      <w:bookmarkEnd w:id="390"/>
      <w:bookmarkEnd w:id="391"/>
      <w:bookmarkEnd w:id="392"/>
      <w:bookmarkEnd w:id="393"/>
    </w:p>
    <w:p>
      <w:pPr>
        <w:spacing w:line="360" w:lineRule="auto"/>
        <w:ind w:firstLine="640" w:firstLineChars="200"/>
        <w:jc w:val="left"/>
        <w:rPr>
          <w:rFonts w:eastAsia="仿宋"/>
          <w:bCs/>
          <w:color w:val="auto"/>
          <w:sz w:val="32"/>
          <w:szCs w:val="32"/>
        </w:rPr>
      </w:pPr>
      <w:r>
        <w:rPr>
          <w:rFonts w:eastAsia="仿宋"/>
          <w:bCs/>
          <w:color w:val="auto"/>
          <w:sz w:val="32"/>
          <w:szCs w:val="32"/>
        </w:rPr>
        <w:t>各级防汛抗旱指挥部要组建本级专业防汛抗旱抢险队伍，组建水旱灾害防御、抢险救援专家库，统筹组织社会力量积极参与救援工作。</w:t>
      </w:r>
    </w:p>
    <w:p>
      <w:pPr>
        <w:spacing w:line="360" w:lineRule="auto"/>
        <w:ind w:firstLine="640" w:firstLineChars="200"/>
        <w:jc w:val="left"/>
        <w:rPr>
          <w:rFonts w:eastAsia="仿宋"/>
          <w:bCs/>
          <w:color w:val="auto"/>
          <w:sz w:val="32"/>
          <w:szCs w:val="32"/>
        </w:rPr>
      </w:pPr>
      <w:r>
        <w:rPr>
          <w:rFonts w:eastAsia="仿宋"/>
          <w:bCs/>
          <w:color w:val="auto"/>
          <w:sz w:val="32"/>
          <w:szCs w:val="32"/>
        </w:rPr>
        <w:t>需要驻地解放军</w:t>
      </w:r>
      <w:r>
        <w:rPr>
          <w:rFonts w:hint="eastAsia" w:eastAsia="仿宋"/>
          <w:bCs/>
          <w:color w:val="auto"/>
          <w:sz w:val="32"/>
          <w:szCs w:val="32"/>
        </w:rPr>
        <w:t>（含预备役部队）</w:t>
      </w:r>
      <w:r>
        <w:rPr>
          <w:rFonts w:eastAsia="仿宋"/>
          <w:bCs/>
          <w:color w:val="auto"/>
          <w:sz w:val="32"/>
          <w:szCs w:val="32"/>
        </w:rPr>
        <w:t>、武警部队和综合性消防救援队伍参与防汛抗旱抢险时，当地人民政府及防汛抗旱指挥部要及时商请相关部门按《</w:t>
      </w:r>
      <w:r>
        <w:rPr>
          <w:rFonts w:eastAsia="仿宋"/>
          <w:bCs/>
          <w:color w:val="auto"/>
          <w:sz w:val="32"/>
          <w:szCs w:val="40"/>
        </w:rPr>
        <w:t>军队参加抢险救灾条例》</w:t>
      </w:r>
      <w:r>
        <w:rPr>
          <w:rFonts w:eastAsia="仿宋"/>
          <w:bCs/>
          <w:color w:val="auto"/>
          <w:sz w:val="32"/>
          <w:szCs w:val="32"/>
        </w:rPr>
        <w:t>及有关规定组织实施。其中，省防指负责联系省军区、</w:t>
      </w:r>
      <w:r>
        <w:rPr>
          <w:rFonts w:eastAsia="仿宋"/>
          <w:bCs/>
          <w:color w:val="auto"/>
          <w:sz w:val="32"/>
          <w:szCs w:val="36"/>
        </w:rPr>
        <w:t>武警四川省总队</w:t>
      </w:r>
      <w:r>
        <w:rPr>
          <w:rFonts w:eastAsia="仿宋"/>
          <w:bCs/>
          <w:color w:val="auto"/>
          <w:sz w:val="32"/>
          <w:szCs w:val="32"/>
        </w:rPr>
        <w:t>、省消防救援总队和省森林消防总队参与防汛抗旱抢险。</w:t>
      </w:r>
    </w:p>
    <w:p>
      <w:pPr>
        <w:pStyle w:val="4"/>
        <w:spacing w:line="360" w:lineRule="auto"/>
        <w:ind w:firstLine="640" w:firstLineChars="200"/>
        <w:rPr>
          <w:rFonts w:ascii="Times New Roman" w:hAnsi="Times New Roman" w:eastAsia="仿宋"/>
          <w:color w:val="auto"/>
          <w:sz w:val="32"/>
          <w:szCs w:val="40"/>
        </w:rPr>
      </w:pPr>
      <w:bookmarkStart w:id="394" w:name="_Toc75080474"/>
      <w:bookmarkStart w:id="395" w:name="_Toc460272559"/>
      <w:bookmarkStart w:id="396" w:name="_Toc289174479"/>
      <w:bookmarkStart w:id="397" w:name="_Toc289174568"/>
      <w:r>
        <w:rPr>
          <w:rFonts w:ascii="Times New Roman" w:hAnsi="Times New Roman" w:eastAsia="仿宋"/>
          <w:color w:val="auto"/>
          <w:sz w:val="32"/>
          <w:szCs w:val="40"/>
        </w:rPr>
        <w:t>6.4 供电保障</w:t>
      </w:r>
      <w:bookmarkEnd w:id="394"/>
    </w:p>
    <w:p>
      <w:pPr>
        <w:spacing w:line="360" w:lineRule="auto"/>
        <w:ind w:firstLine="640" w:firstLineChars="200"/>
        <w:jc w:val="left"/>
        <w:rPr>
          <w:rFonts w:eastAsia="仿宋"/>
          <w:bCs/>
          <w:color w:val="auto"/>
          <w:sz w:val="32"/>
          <w:szCs w:val="32"/>
        </w:rPr>
      </w:pPr>
      <w:r>
        <w:rPr>
          <w:rFonts w:eastAsia="仿宋"/>
          <w:bCs/>
          <w:color w:val="auto"/>
          <w:sz w:val="32"/>
          <w:szCs w:val="32"/>
        </w:rPr>
        <w:t>电力部门负责抗洪抢险、抢排渍涝、抗旱救灾等方面的供电需要和应急救援现场的临时供电保障。</w:t>
      </w:r>
    </w:p>
    <w:p>
      <w:pPr>
        <w:pStyle w:val="4"/>
        <w:spacing w:line="360" w:lineRule="auto"/>
        <w:ind w:firstLine="640" w:firstLineChars="200"/>
        <w:rPr>
          <w:rFonts w:ascii="Times New Roman" w:hAnsi="Times New Roman" w:eastAsia="仿宋"/>
          <w:color w:val="auto"/>
          <w:sz w:val="32"/>
          <w:szCs w:val="40"/>
        </w:rPr>
      </w:pPr>
      <w:bookmarkStart w:id="398" w:name="_Toc75080475"/>
      <w:r>
        <w:rPr>
          <w:rFonts w:ascii="Times New Roman" w:hAnsi="Times New Roman" w:eastAsia="仿宋"/>
          <w:color w:val="auto"/>
          <w:sz w:val="32"/>
          <w:szCs w:val="40"/>
        </w:rPr>
        <w:t>6.5 交通运输保障</w:t>
      </w:r>
      <w:bookmarkEnd w:id="395"/>
      <w:bookmarkEnd w:id="396"/>
      <w:bookmarkEnd w:id="397"/>
      <w:bookmarkEnd w:id="398"/>
    </w:p>
    <w:p>
      <w:pPr>
        <w:spacing w:line="360" w:lineRule="auto"/>
        <w:ind w:firstLine="640" w:firstLineChars="200"/>
        <w:jc w:val="left"/>
        <w:rPr>
          <w:rFonts w:eastAsia="仿宋"/>
          <w:bCs/>
          <w:color w:val="auto"/>
          <w:sz w:val="32"/>
          <w:szCs w:val="32"/>
        </w:rPr>
      </w:pPr>
      <w:r>
        <w:rPr>
          <w:rFonts w:eastAsia="仿宋"/>
          <w:bCs/>
          <w:color w:val="auto"/>
          <w:sz w:val="32"/>
          <w:szCs w:val="32"/>
        </w:rPr>
        <w:t>铁路、交通运输、公安部门按照职责分工，制定相应的应急预案，优先保证防汛抢险人员和防汛抗旱物资的运输，适时实行交通管制，密切配合做好交通运输保障工作。</w:t>
      </w:r>
    </w:p>
    <w:p>
      <w:pPr>
        <w:pStyle w:val="4"/>
        <w:spacing w:line="360" w:lineRule="auto"/>
        <w:ind w:firstLine="640" w:firstLineChars="200"/>
        <w:rPr>
          <w:rFonts w:ascii="Times New Roman" w:hAnsi="Times New Roman" w:eastAsia="仿宋"/>
          <w:color w:val="auto"/>
          <w:sz w:val="32"/>
          <w:szCs w:val="40"/>
        </w:rPr>
      </w:pPr>
      <w:bookmarkStart w:id="399" w:name="_Toc289174480"/>
      <w:bookmarkStart w:id="400" w:name="_Toc289174569"/>
      <w:bookmarkStart w:id="401" w:name="_Toc460272560"/>
      <w:bookmarkStart w:id="402" w:name="_Toc75080476"/>
      <w:r>
        <w:rPr>
          <w:rFonts w:ascii="Times New Roman" w:hAnsi="Times New Roman" w:eastAsia="仿宋"/>
          <w:color w:val="auto"/>
          <w:sz w:val="32"/>
          <w:szCs w:val="40"/>
        </w:rPr>
        <w:t>6.6 医疗卫生保障</w:t>
      </w:r>
      <w:bookmarkEnd w:id="399"/>
      <w:bookmarkEnd w:id="400"/>
      <w:bookmarkEnd w:id="401"/>
      <w:bookmarkEnd w:id="402"/>
    </w:p>
    <w:p>
      <w:pPr>
        <w:spacing w:line="360" w:lineRule="auto"/>
        <w:ind w:firstLine="640" w:firstLineChars="200"/>
        <w:jc w:val="left"/>
        <w:rPr>
          <w:rFonts w:eastAsia="仿宋"/>
          <w:bCs/>
          <w:color w:val="auto"/>
          <w:sz w:val="32"/>
          <w:szCs w:val="32"/>
        </w:rPr>
      </w:pPr>
      <w:bookmarkStart w:id="403" w:name="_Toc289174481"/>
      <w:bookmarkStart w:id="404" w:name="_Toc460272561"/>
      <w:bookmarkStart w:id="405" w:name="_Toc289174570"/>
      <w:r>
        <w:rPr>
          <w:rFonts w:eastAsia="仿宋"/>
          <w:bCs/>
          <w:color w:val="auto"/>
          <w:sz w:val="32"/>
          <w:szCs w:val="32"/>
        </w:rPr>
        <w:t>卫生健康部门负责组织开展水旱灾区卫生防疫和医疗救治工作。</w:t>
      </w:r>
    </w:p>
    <w:p>
      <w:pPr>
        <w:pStyle w:val="4"/>
        <w:spacing w:line="360" w:lineRule="auto"/>
        <w:ind w:firstLine="640" w:firstLineChars="200"/>
        <w:rPr>
          <w:rFonts w:ascii="Times New Roman" w:hAnsi="Times New Roman" w:eastAsia="仿宋"/>
          <w:color w:val="auto"/>
          <w:sz w:val="32"/>
          <w:szCs w:val="40"/>
        </w:rPr>
      </w:pPr>
      <w:bookmarkStart w:id="406" w:name="_Toc75080477"/>
      <w:r>
        <w:rPr>
          <w:rFonts w:ascii="Times New Roman" w:hAnsi="Times New Roman" w:eastAsia="仿宋"/>
          <w:color w:val="auto"/>
          <w:sz w:val="32"/>
          <w:szCs w:val="40"/>
        </w:rPr>
        <w:t>6.7 治安保障</w:t>
      </w:r>
      <w:bookmarkEnd w:id="403"/>
      <w:bookmarkEnd w:id="404"/>
      <w:bookmarkEnd w:id="405"/>
      <w:bookmarkEnd w:id="406"/>
    </w:p>
    <w:p>
      <w:pPr>
        <w:spacing w:line="360" w:lineRule="auto"/>
        <w:ind w:firstLine="640" w:firstLineChars="200"/>
        <w:jc w:val="left"/>
        <w:rPr>
          <w:rFonts w:eastAsia="仿宋"/>
          <w:bCs/>
          <w:color w:val="auto"/>
          <w:sz w:val="32"/>
          <w:szCs w:val="32"/>
        </w:rPr>
      </w:pPr>
      <w:r>
        <w:rPr>
          <w:rFonts w:eastAsia="仿宋"/>
          <w:bCs/>
          <w:color w:val="auto"/>
          <w:sz w:val="32"/>
          <w:szCs w:val="32"/>
        </w:rPr>
        <w:t>公安部门、武警部队主要负责做好水旱灾区的治安管理工作，依法严厉打击破坏防汛抗旱救灾行动和工程设施安全的行为，保证抗灾救灾工作的顺利进行；负责组织搞好防汛抢险、分洪爆破的戒严、警卫工作，维护灾区的社会治安秩序。</w:t>
      </w:r>
    </w:p>
    <w:p>
      <w:pPr>
        <w:pStyle w:val="4"/>
        <w:spacing w:line="360" w:lineRule="auto"/>
        <w:ind w:firstLine="640" w:firstLineChars="200"/>
        <w:rPr>
          <w:rFonts w:ascii="Times New Roman" w:hAnsi="Times New Roman" w:eastAsia="仿宋"/>
          <w:color w:val="auto"/>
          <w:sz w:val="32"/>
          <w:szCs w:val="40"/>
        </w:rPr>
      </w:pPr>
      <w:bookmarkStart w:id="407" w:name="_Toc289174482"/>
      <w:bookmarkStart w:id="408" w:name="_Toc460272562"/>
      <w:bookmarkStart w:id="409" w:name="_Toc289174571"/>
      <w:bookmarkStart w:id="410" w:name="_Toc75080478"/>
      <w:r>
        <w:rPr>
          <w:rFonts w:ascii="Times New Roman" w:hAnsi="Times New Roman" w:eastAsia="仿宋"/>
          <w:color w:val="auto"/>
          <w:sz w:val="32"/>
          <w:szCs w:val="40"/>
        </w:rPr>
        <w:t>6.8 物资保障</w:t>
      </w:r>
      <w:bookmarkEnd w:id="407"/>
      <w:bookmarkEnd w:id="408"/>
      <w:bookmarkEnd w:id="409"/>
      <w:bookmarkEnd w:id="410"/>
    </w:p>
    <w:p>
      <w:pPr>
        <w:spacing w:line="360" w:lineRule="auto"/>
        <w:ind w:firstLine="640" w:firstLineChars="200"/>
        <w:jc w:val="left"/>
        <w:rPr>
          <w:rFonts w:eastAsia="仿宋"/>
          <w:bCs/>
          <w:color w:val="auto"/>
          <w:sz w:val="32"/>
          <w:szCs w:val="32"/>
        </w:rPr>
      </w:pPr>
      <w:bookmarkStart w:id="411" w:name="_Toc289174483"/>
      <w:bookmarkStart w:id="412" w:name="_Toc289174572"/>
      <w:bookmarkStart w:id="413" w:name="_Toc460272563"/>
      <w:r>
        <w:rPr>
          <w:rFonts w:eastAsia="仿宋"/>
          <w:bCs/>
          <w:color w:val="auto"/>
          <w:sz w:val="32"/>
          <w:szCs w:val="32"/>
        </w:rPr>
        <w:t>防汛抗旱物资管理坚持“定额储备、专业管理、保障急需”原则。防汛抗旱物资仓库在汛期和干旱期应随时做好物资调运的各项准备工作，按调令保证防汛抗旱物资快速、安全地运达指定地点。</w:t>
      </w:r>
    </w:p>
    <w:p>
      <w:pPr>
        <w:spacing w:line="360" w:lineRule="auto"/>
        <w:ind w:firstLine="640" w:firstLineChars="200"/>
        <w:jc w:val="left"/>
        <w:rPr>
          <w:rFonts w:eastAsia="仿宋"/>
          <w:bCs/>
          <w:color w:val="auto"/>
          <w:sz w:val="32"/>
          <w:szCs w:val="32"/>
        </w:rPr>
      </w:pPr>
      <w:r>
        <w:rPr>
          <w:rFonts w:eastAsia="仿宋"/>
          <w:bCs/>
          <w:color w:val="auto"/>
          <w:sz w:val="32"/>
          <w:szCs w:val="32"/>
        </w:rPr>
        <w:t>当储备物资消耗过多，不能满足抗洪抢险和抗旱救灾需要时，防汛抗旱指挥部应联系有资质的厂家紧急生产、调运所需物资，必要时可向社会公开征集。</w:t>
      </w:r>
    </w:p>
    <w:p>
      <w:pPr>
        <w:pStyle w:val="4"/>
        <w:spacing w:line="360" w:lineRule="auto"/>
        <w:ind w:firstLine="640" w:firstLineChars="200"/>
        <w:rPr>
          <w:rFonts w:ascii="Times New Roman" w:hAnsi="Times New Roman" w:eastAsia="仿宋"/>
          <w:color w:val="auto"/>
          <w:sz w:val="32"/>
          <w:szCs w:val="40"/>
        </w:rPr>
      </w:pPr>
      <w:bookmarkStart w:id="414" w:name="_Toc75080479"/>
      <w:r>
        <w:rPr>
          <w:rFonts w:ascii="Times New Roman" w:hAnsi="Times New Roman" w:eastAsia="仿宋"/>
          <w:color w:val="auto"/>
          <w:sz w:val="32"/>
          <w:szCs w:val="40"/>
        </w:rPr>
        <w:t>6.9 资金保障</w:t>
      </w:r>
      <w:bookmarkEnd w:id="411"/>
      <w:bookmarkEnd w:id="412"/>
      <w:bookmarkEnd w:id="413"/>
      <w:bookmarkEnd w:id="414"/>
    </w:p>
    <w:p>
      <w:pPr>
        <w:spacing w:line="360" w:lineRule="auto"/>
        <w:ind w:firstLine="640" w:firstLineChars="200"/>
        <w:jc w:val="left"/>
        <w:rPr>
          <w:rFonts w:eastAsia="仿宋"/>
          <w:bCs/>
          <w:color w:val="auto"/>
          <w:sz w:val="32"/>
          <w:szCs w:val="32"/>
        </w:rPr>
      </w:pPr>
      <w:r>
        <w:rPr>
          <w:rFonts w:eastAsia="仿宋"/>
          <w:bCs/>
          <w:color w:val="auto"/>
          <w:sz w:val="32"/>
          <w:szCs w:val="32"/>
        </w:rPr>
        <w:t>各级人民政府应根据《中华人民共和国防洪法》《中华人民共和国抗旱条例》有关规定，建立和完善与经济社会发展水平以及防汛抗旱要求相适应的资金投入机制，在本级财政预算中安排必要资金，保障防汛抗旱投入。</w:t>
      </w:r>
    </w:p>
    <w:p>
      <w:pPr>
        <w:pStyle w:val="4"/>
        <w:spacing w:line="360" w:lineRule="auto"/>
        <w:ind w:firstLine="640" w:firstLineChars="200"/>
        <w:rPr>
          <w:rFonts w:ascii="Times New Roman" w:hAnsi="Times New Roman" w:eastAsia="仿宋"/>
          <w:color w:val="auto"/>
          <w:sz w:val="32"/>
          <w:szCs w:val="40"/>
        </w:rPr>
      </w:pPr>
      <w:bookmarkStart w:id="415" w:name="_Toc13373"/>
      <w:bookmarkStart w:id="416" w:name="_Toc289174574"/>
      <w:bookmarkStart w:id="417" w:name="_Toc19173"/>
      <w:bookmarkStart w:id="418" w:name="_Toc289174485"/>
      <w:bookmarkStart w:id="419" w:name="_Toc23568"/>
      <w:bookmarkStart w:id="420" w:name="_Toc477162593"/>
      <w:bookmarkStart w:id="421" w:name="_Toc478325291"/>
      <w:bookmarkStart w:id="422" w:name="_Toc460272565"/>
      <w:bookmarkStart w:id="423" w:name="_Toc23642"/>
      <w:bookmarkStart w:id="424" w:name="_Toc75080480"/>
      <w:r>
        <w:rPr>
          <w:rFonts w:ascii="Times New Roman" w:hAnsi="Times New Roman" w:eastAsia="仿宋"/>
          <w:color w:val="auto"/>
          <w:sz w:val="32"/>
          <w:szCs w:val="40"/>
        </w:rPr>
        <w:t>6.10 技术保障</w:t>
      </w:r>
      <w:bookmarkEnd w:id="415"/>
      <w:bookmarkEnd w:id="416"/>
      <w:bookmarkEnd w:id="417"/>
      <w:bookmarkEnd w:id="418"/>
      <w:bookmarkEnd w:id="419"/>
      <w:bookmarkEnd w:id="420"/>
      <w:bookmarkEnd w:id="421"/>
      <w:bookmarkEnd w:id="422"/>
      <w:bookmarkEnd w:id="423"/>
      <w:bookmarkEnd w:id="424"/>
    </w:p>
    <w:p>
      <w:pPr>
        <w:spacing w:line="360" w:lineRule="auto"/>
        <w:ind w:firstLine="640" w:firstLineChars="200"/>
        <w:rPr>
          <w:rFonts w:eastAsia="仿宋"/>
          <w:bCs/>
          <w:color w:val="auto"/>
          <w:sz w:val="32"/>
          <w:szCs w:val="32"/>
        </w:rPr>
      </w:pPr>
      <w:r>
        <w:rPr>
          <w:rFonts w:eastAsia="仿宋"/>
          <w:bCs/>
          <w:color w:val="auto"/>
          <w:sz w:val="32"/>
          <w:szCs w:val="32"/>
        </w:rPr>
        <w:t>各级防汛抗旱指挥部在防汛抗旱应急工作中要应用先进的工程抢险技术和现代化的信息技术，逐步建立完善防汛抗旱指挥系统和专家库系统，加强防汛抗旱基础性研究，提高防汛抗旱技术能力和水平。</w:t>
      </w:r>
    </w:p>
    <w:p>
      <w:pPr>
        <w:pStyle w:val="3"/>
        <w:spacing w:line="360" w:lineRule="auto"/>
        <w:ind w:firstLine="0"/>
        <w:rPr>
          <w:rFonts w:eastAsia="黑体"/>
          <w:b w:val="0"/>
          <w:color w:val="auto"/>
          <w:sz w:val="32"/>
          <w:szCs w:val="52"/>
        </w:rPr>
      </w:pPr>
      <w:bookmarkStart w:id="425" w:name="_Toc2715"/>
      <w:bookmarkStart w:id="426" w:name="_Toc4811"/>
      <w:bookmarkStart w:id="427" w:name="_Toc27164"/>
      <w:bookmarkStart w:id="428" w:name="_Toc289174487"/>
      <w:bookmarkStart w:id="429" w:name="_Toc28741"/>
      <w:bookmarkStart w:id="430" w:name="_Toc478325292"/>
      <w:bookmarkStart w:id="431" w:name="_Toc460272567"/>
      <w:bookmarkStart w:id="432" w:name="_Toc12132"/>
      <w:bookmarkStart w:id="433" w:name="_Toc3523"/>
      <w:bookmarkStart w:id="434" w:name="_Toc4864"/>
      <w:bookmarkStart w:id="435" w:name="_Toc289174576"/>
      <w:bookmarkStart w:id="436" w:name="_Toc3592"/>
      <w:bookmarkStart w:id="437" w:name="_Toc7069"/>
      <w:bookmarkStart w:id="438" w:name="_Toc2874"/>
      <w:bookmarkStart w:id="439" w:name="_Toc7642"/>
      <w:bookmarkStart w:id="440" w:name="_Toc477162594"/>
      <w:bookmarkStart w:id="441" w:name="_Toc75080481"/>
      <w:r>
        <w:rPr>
          <w:rFonts w:eastAsia="黑体"/>
          <w:b w:val="0"/>
          <w:color w:val="auto"/>
          <w:sz w:val="32"/>
          <w:szCs w:val="52"/>
        </w:rPr>
        <w:t>7 后期处置</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4"/>
        <w:spacing w:line="360" w:lineRule="auto"/>
        <w:ind w:firstLine="640" w:firstLineChars="200"/>
        <w:rPr>
          <w:rFonts w:ascii="Times New Roman" w:hAnsi="Times New Roman" w:eastAsia="仿宋"/>
          <w:color w:val="auto"/>
          <w:sz w:val="32"/>
          <w:szCs w:val="40"/>
        </w:rPr>
      </w:pPr>
      <w:bookmarkStart w:id="442" w:name="_Toc460272568"/>
      <w:bookmarkStart w:id="443" w:name="_Toc21045"/>
      <w:bookmarkStart w:id="444" w:name="_Toc23000"/>
      <w:bookmarkStart w:id="445" w:name="_Toc25559"/>
      <w:bookmarkStart w:id="446" w:name="_Toc12672"/>
      <w:bookmarkStart w:id="447" w:name="_Toc477162595"/>
      <w:bookmarkStart w:id="448" w:name="_Toc11602"/>
      <w:bookmarkStart w:id="449" w:name="_Toc27180"/>
      <w:bookmarkStart w:id="450" w:name="_Toc444"/>
      <w:bookmarkStart w:id="451" w:name="_Toc23901"/>
      <w:bookmarkStart w:id="452" w:name="_Toc478325293"/>
      <w:bookmarkStart w:id="453" w:name="_Toc21754"/>
      <w:bookmarkStart w:id="454" w:name="_Toc32142"/>
      <w:bookmarkStart w:id="455" w:name="_Toc24282"/>
      <w:bookmarkStart w:id="456" w:name="_Toc75080482"/>
      <w:bookmarkStart w:id="457" w:name="_Toc289174577"/>
      <w:bookmarkStart w:id="458" w:name="_Toc289174488"/>
      <w:r>
        <w:rPr>
          <w:rFonts w:ascii="Times New Roman" w:hAnsi="Times New Roman" w:eastAsia="仿宋"/>
          <w:color w:val="auto"/>
          <w:sz w:val="32"/>
          <w:szCs w:val="40"/>
        </w:rPr>
        <w:t>7.1</w:t>
      </w:r>
      <w:bookmarkEnd w:id="442"/>
      <w:bookmarkStart w:id="459" w:name="_Toc460272569"/>
      <w:r>
        <w:rPr>
          <w:rFonts w:ascii="Times New Roman" w:hAnsi="Times New Roman" w:eastAsia="仿宋"/>
          <w:color w:val="auto"/>
          <w:sz w:val="32"/>
          <w:szCs w:val="40"/>
        </w:rPr>
        <w:t xml:space="preserve"> 物资补充</w:t>
      </w:r>
      <w:bookmarkEnd w:id="459"/>
      <w:r>
        <w:rPr>
          <w:rFonts w:ascii="Times New Roman" w:hAnsi="Times New Roman" w:eastAsia="仿宋"/>
          <w:color w:val="auto"/>
          <w:sz w:val="32"/>
          <w:szCs w:val="40"/>
        </w:rPr>
        <w:t>和工程修复</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6"/>
        <w:spacing w:line="360" w:lineRule="auto"/>
        <w:ind w:firstLine="640"/>
        <w:rPr>
          <w:rFonts w:eastAsia="仿宋"/>
          <w:bCs/>
          <w:color w:val="auto"/>
          <w:sz w:val="32"/>
          <w:szCs w:val="32"/>
        </w:rPr>
      </w:pPr>
      <w:r>
        <w:rPr>
          <w:rFonts w:eastAsia="仿宋"/>
          <w:bCs/>
          <w:color w:val="auto"/>
          <w:sz w:val="32"/>
          <w:szCs w:val="32"/>
        </w:rPr>
        <w:t>针对当年</w:t>
      </w:r>
      <w:r>
        <w:rPr>
          <w:rFonts w:hint="eastAsia" w:eastAsia="仿宋"/>
          <w:bCs/>
          <w:color w:val="auto"/>
          <w:sz w:val="32"/>
          <w:szCs w:val="32"/>
        </w:rPr>
        <w:t>产生的</w:t>
      </w:r>
      <w:r>
        <w:rPr>
          <w:rFonts w:eastAsia="仿宋"/>
          <w:bCs/>
          <w:color w:val="auto"/>
          <w:sz w:val="32"/>
          <w:szCs w:val="32"/>
        </w:rPr>
        <w:t>防汛抗旱抢险物资消耗，各级防汛抗旱指挥部应分级筹措、及时补充防汛抗旱抢险物资。</w:t>
      </w:r>
    </w:p>
    <w:p>
      <w:pPr>
        <w:pStyle w:val="6"/>
        <w:spacing w:line="360" w:lineRule="auto"/>
        <w:ind w:firstLine="640"/>
        <w:rPr>
          <w:rFonts w:eastAsia="仿宋"/>
          <w:bCs/>
          <w:color w:val="auto"/>
          <w:sz w:val="32"/>
          <w:szCs w:val="32"/>
        </w:rPr>
      </w:pPr>
      <w:r>
        <w:rPr>
          <w:rFonts w:eastAsia="仿宋"/>
          <w:bCs/>
          <w:color w:val="auto"/>
          <w:sz w:val="32"/>
          <w:szCs w:val="32"/>
        </w:rPr>
        <w:t>对影响当年防洪安全和城乡供水安全的水毁工程，应组织突击施工，尽快修复。</w:t>
      </w:r>
    </w:p>
    <w:p>
      <w:pPr>
        <w:pStyle w:val="6"/>
        <w:spacing w:line="360" w:lineRule="auto"/>
        <w:ind w:firstLine="640"/>
        <w:rPr>
          <w:rFonts w:eastAsia="仿宋"/>
          <w:bCs/>
          <w:color w:val="auto"/>
          <w:sz w:val="32"/>
          <w:szCs w:val="32"/>
        </w:rPr>
      </w:pPr>
      <w:r>
        <w:rPr>
          <w:rFonts w:eastAsia="仿宋"/>
          <w:bCs/>
          <w:color w:val="auto"/>
          <w:sz w:val="32"/>
          <w:szCs w:val="32"/>
        </w:rPr>
        <w:t>遭到毁坏的交通、电力、通信、水文以及防汛专用通信等基础设施，有关部门应按照职责，尽快组织修复，投入正常运用。</w:t>
      </w:r>
    </w:p>
    <w:p>
      <w:pPr>
        <w:pStyle w:val="4"/>
        <w:spacing w:line="360" w:lineRule="auto"/>
        <w:ind w:firstLine="640" w:firstLineChars="200"/>
        <w:rPr>
          <w:rFonts w:ascii="Times New Roman" w:hAnsi="Times New Roman" w:eastAsia="仿宋"/>
          <w:color w:val="auto"/>
          <w:sz w:val="32"/>
          <w:szCs w:val="40"/>
        </w:rPr>
      </w:pPr>
      <w:bookmarkStart w:id="460" w:name="_Toc478325294"/>
      <w:bookmarkStart w:id="461" w:name="_Toc23552"/>
      <w:bookmarkStart w:id="462" w:name="_Toc18173"/>
      <w:bookmarkStart w:id="463" w:name="_Toc12973"/>
      <w:bookmarkStart w:id="464" w:name="_Toc28945"/>
      <w:bookmarkStart w:id="465" w:name="_Toc29204"/>
      <w:bookmarkStart w:id="466" w:name="_Toc460272572"/>
      <w:bookmarkStart w:id="467" w:name="_Toc477162596"/>
      <w:bookmarkStart w:id="468" w:name="_Toc23578"/>
      <w:bookmarkStart w:id="469" w:name="_Toc19551"/>
      <w:bookmarkStart w:id="470" w:name="_Toc2008"/>
      <w:bookmarkStart w:id="471" w:name="_Toc4995"/>
      <w:bookmarkStart w:id="472" w:name="_Toc3580"/>
      <w:bookmarkStart w:id="473" w:name="_Toc32550"/>
      <w:bookmarkStart w:id="474" w:name="_Toc75080483"/>
      <w:r>
        <w:rPr>
          <w:rFonts w:ascii="Times New Roman" w:hAnsi="Times New Roman" w:eastAsia="仿宋"/>
          <w:color w:val="auto"/>
          <w:sz w:val="32"/>
          <w:szCs w:val="40"/>
        </w:rPr>
        <w:t xml:space="preserve">7.2 </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Fonts w:ascii="Times New Roman" w:hAnsi="Times New Roman" w:eastAsia="仿宋"/>
          <w:color w:val="auto"/>
          <w:sz w:val="32"/>
          <w:szCs w:val="40"/>
        </w:rPr>
        <w:t>调查评估</w:t>
      </w:r>
      <w:bookmarkEnd w:id="474"/>
    </w:p>
    <w:p>
      <w:pPr>
        <w:pStyle w:val="6"/>
        <w:spacing w:line="360" w:lineRule="auto"/>
        <w:ind w:firstLine="640"/>
        <w:rPr>
          <w:rFonts w:eastAsia="仿宋"/>
          <w:bCs/>
          <w:color w:val="auto"/>
          <w:sz w:val="32"/>
          <w:szCs w:val="32"/>
        </w:rPr>
      </w:pPr>
      <w:r>
        <w:rPr>
          <w:rFonts w:eastAsia="仿宋"/>
          <w:bCs/>
          <w:color w:val="auto"/>
          <w:sz w:val="32"/>
          <w:szCs w:val="32"/>
        </w:rPr>
        <w:t>县级及以上防汛抗旱指挥部应组织对造成较大损失的水旱灾害事件进行调查评估，复盘分析应对处置工作，总结经验教训，制定改进措施。必要时，省防指直接开展调查评估。</w:t>
      </w:r>
    </w:p>
    <w:p>
      <w:pPr>
        <w:pStyle w:val="6"/>
        <w:spacing w:line="360" w:lineRule="auto"/>
        <w:ind w:firstLine="640"/>
        <w:rPr>
          <w:rFonts w:eastAsia="仿宋"/>
          <w:bCs/>
          <w:color w:val="auto"/>
          <w:sz w:val="32"/>
          <w:szCs w:val="32"/>
        </w:rPr>
      </w:pPr>
      <w:r>
        <w:rPr>
          <w:rFonts w:eastAsia="仿宋"/>
          <w:bCs/>
          <w:color w:val="auto"/>
          <w:sz w:val="32"/>
          <w:szCs w:val="32"/>
        </w:rPr>
        <w:t>各级防汛抗旱指挥部应实行防汛抗旱工作年度评估制度，着重对各个方面和环节进行定性定量总结、分析、评估，总结经验，查找不足，分析原因，提出改进完善建议，以进一步做好防汛抗旱工作。</w:t>
      </w:r>
    </w:p>
    <w:p>
      <w:pPr>
        <w:pStyle w:val="4"/>
        <w:spacing w:line="360" w:lineRule="auto"/>
        <w:ind w:firstLine="640" w:firstLineChars="200"/>
        <w:rPr>
          <w:rFonts w:ascii="Times New Roman" w:hAnsi="Times New Roman" w:eastAsia="仿宋"/>
          <w:color w:val="auto"/>
          <w:sz w:val="32"/>
          <w:szCs w:val="40"/>
        </w:rPr>
      </w:pPr>
      <w:bookmarkStart w:id="475" w:name="_Toc75080484"/>
      <w:bookmarkStart w:id="476" w:name="_Toc15958"/>
      <w:bookmarkStart w:id="477" w:name="_Toc477162597"/>
      <w:bookmarkStart w:id="478" w:name="_Toc3504"/>
      <w:bookmarkStart w:id="479" w:name="_Toc8547"/>
      <w:bookmarkStart w:id="480" w:name="_Toc1465"/>
      <w:bookmarkStart w:id="481" w:name="_Toc460272573"/>
      <w:bookmarkStart w:id="482" w:name="_Toc87"/>
      <w:bookmarkStart w:id="483" w:name="_Toc23340"/>
      <w:bookmarkStart w:id="484" w:name="_Toc478325295"/>
      <w:bookmarkStart w:id="485" w:name="_Toc20758"/>
      <w:bookmarkStart w:id="486" w:name="_Toc20235"/>
      <w:bookmarkStart w:id="487" w:name="_Toc18665"/>
      <w:bookmarkStart w:id="488" w:name="_Toc13840"/>
      <w:bookmarkStart w:id="489" w:name="_Toc13099"/>
      <w:r>
        <w:rPr>
          <w:rFonts w:ascii="Times New Roman" w:hAnsi="Times New Roman" w:eastAsia="仿宋"/>
          <w:color w:val="auto"/>
          <w:sz w:val="32"/>
          <w:szCs w:val="40"/>
        </w:rPr>
        <w:t>7.3 奖励</w:t>
      </w:r>
      <w:bookmarkEnd w:id="475"/>
    </w:p>
    <w:p>
      <w:pPr>
        <w:spacing w:line="360" w:lineRule="auto"/>
        <w:ind w:firstLine="640" w:firstLineChars="200"/>
        <w:jc w:val="left"/>
        <w:rPr>
          <w:rFonts w:eastAsia="仿宋"/>
          <w:bCs/>
          <w:color w:val="auto"/>
          <w:sz w:val="32"/>
          <w:szCs w:val="32"/>
        </w:rPr>
      </w:pPr>
      <w:r>
        <w:rPr>
          <w:rFonts w:eastAsia="仿宋"/>
          <w:bCs/>
          <w:color w:val="auto"/>
          <w:sz w:val="32"/>
          <w:szCs w:val="32"/>
        </w:rPr>
        <w:t>对在防汛抗旱工作中贡献突出的单位和个人，按照国家和地方有关规定给予表彰和奖励。</w:t>
      </w:r>
    </w:p>
    <w:p>
      <w:pPr>
        <w:pStyle w:val="4"/>
        <w:spacing w:line="360" w:lineRule="auto"/>
        <w:ind w:firstLine="640" w:firstLineChars="200"/>
        <w:rPr>
          <w:rFonts w:ascii="Times New Roman" w:hAnsi="Times New Roman" w:eastAsia="仿宋"/>
          <w:color w:val="auto"/>
          <w:sz w:val="32"/>
          <w:szCs w:val="40"/>
        </w:rPr>
      </w:pPr>
      <w:bookmarkStart w:id="490" w:name="_Toc75080485"/>
      <w:r>
        <w:rPr>
          <w:rFonts w:ascii="Times New Roman" w:hAnsi="Times New Roman" w:eastAsia="仿宋"/>
          <w:color w:val="auto"/>
          <w:sz w:val="32"/>
          <w:szCs w:val="40"/>
        </w:rPr>
        <w:t>7.4约谈整改</w:t>
      </w:r>
      <w:bookmarkEnd w:id="490"/>
    </w:p>
    <w:p>
      <w:pPr>
        <w:pStyle w:val="6"/>
        <w:spacing w:line="360" w:lineRule="auto"/>
        <w:ind w:firstLine="640"/>
        <w:rPr>
          <w:bCs/>
          <w:color w:val="auto"/>
          <w:sz w:val="32"/>
        </w:rPr>
      </w:pPr>
      <w:r>
        <w:rPr>
          <w:rFonts w:eastAsia="仿宋"/>
          <w:bCs/>
          <w:color w:val="auto"/>
          <w:sz w:val="32"/>
          <w:szCs w:val="40"/>
        </w:rPr>
        <w:t>对于防汛抗旱工作不力的地区，上级防汛抗旱指挥部及时予以提醒，必要时约谈所在地区县级及以上地方人民政府</w:t>
      </w:r>
      <w:r>
        <w:rPr>
          <w:rFonts w:hint="eastAsia" w:eastAsia="仿宋"/>
          <w:bCs/>
          <w:color w:val="auto"/>
          <w:sz w:val="32"/>
          <w:szCs w:val="40"/>
        </w:rPr>
        <w:t>与</w:t>
      </w:r>
      <w:r>
        <w:rPr>
          <w:rFonts w:eastAsia="仿宋"/>
          <w:bCs/>
          <w:color w:val="auto"/>
          <w:sz w:val="32"/>
          <w:szCs w:val="40"/>
        </w:rPr>
        <w:t>有关部门主要负责人，并督促整改到位。</w:t>
      </w:r>
    </w:p>
    <w:p>
      <w:pPr>
        <w:pStyle w:val="4"/>
        <w:spacing w:line="360" w:lineRule="auto"/>
        <w:ind w:firstLine="640" w:firstLineChars="200"/>
        <w:rPr>
          <w:rFonts w:ascii="Times New Roman" w:hAnsi="Times New Roman" w:eastAsia="仿宋"/>
          <w:strike/>
          <w:color w:val="auto"/>
          <w:sz w:val="32"/>
          <w:szCs w:val="40"/>
        </w:rPr>
      </w:pPr>
      <w:bookmarkStart w:id="491" w:name="_Toc75080486"/>
      <w:r>
        <w:rPr>
          <w:rFonts w:ascii="Times New Roman" w:hAnsi="Times New Roman" w:eastAsia="仿宋"/>
          <w:color w:val="auto"/>
          <w:sz w:val="32"/>
          <w:szCs w:val="40"/>
        </w:rPr>
        <w:t>7.5 责任追究</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1"/>
    </w:p>
    <w:p>
      <w:pPr>
        <w:pStyle w:val="6"/>
        <w:spacing w:line="360" w:lineRule="auto"/>
        <w:ind w:firstLine="640"/>
        <w:rPr>
          <w:rFonts w:eastAsia="仿宋"/>
          <w:bCs/>
          <w:color w:val="auto"/>
          <w:sz w:val="32"/>
          <w:szCs w:val="32"/>
        </w:rPr>
      </w:pPr>
      <w:r>
        <w:rPr>
          <w:rFonts w:eastAsia="仿宋"/>
          <w:bCs/>
          <w:color w:val="auto"/>
          <w:sz w:val="32"/>
          <w:szCs w:val="32"/>
        </w:rPr>
        <w:t>对防汛抗旱工作中责任不落实、发现隐患不作为、处置不得力等失职渎职行为，依据有关法律法规追究属地责任、部门监管责任、管理主体责任等。因玩忽职守造成损失的，依据有关法律法规，追究当事人的责任，并依法予以处理。</w:t>
      </w:r>
    </w:p>
    <w:bookmarkEnd w:id="457"/>
    <w:bookmarkEnd w:id="458"/>
    <w:p>
      <w:pPr>
        <w:pStyle w:val="3"/>
        <w:spacing w:line="360" w:lineRule="auto"/>
        <w:ind w:firstLine="0"/>
        <w:rPr>
          <w:rFonts w:eastAsia="黑体"/>
          <w:b w:val="0"/>
          <w:color w:val="auto"/>
          <w:sz w:val="32"/>
          <w:szCs w:val="52"/>
        </w:rPr>
      </w:pPr>
      <w:bookmarkStart w:id="492" w:name="_Toc477162598"/>
      <w:bookmarkStart w:id="493" w:name="_Toc478325296"/>
      <w:bookmarkStart w:id="494" w:name="_Toc460272574"/>
      <w:bookmarkStart w:id="495" w:name="_Toc2522"/>
      <w:bookmarkStart w:id="496" w:name="_Toc13153"/>
      <w:bookmarkStart w:id="497" w:name="_Toc20953"/>
      <w:bookmarkStart w:id="498" w:name="_Toc14537"/>
      <w:bookmarkStart w:id="499" w:name="_Toc8070"/>
      <w:bookmarkStart w:id="500" w:name="_Toc289174582"/>
      <w:bookmarkStart w:id="501" w:name="_Toc1512"/>
      <w:bookmarkStart w:id="502" w:name="_Toc289174493"/>
      <w:bookmarkStart w:id="503" w:name="_Toc17672"/>
      <w:bookmarkStart w:id="504" w:name="_Toc1267"/>
      <w:bookmarkStart w:id="505" w:name="_Toc15604"/>
      <w:bookmarkStart w:id="506" w:name="_Toc14078"/>
      <w:bookmarkStart w:id="507" w:name="_Toc11512"/>
      <w:bookmarkStart w:id="508" w:name="_Toc75080487"/>
      <w:r>
        <w:rPr>
          <w:rFonts w:eastAsia="黑体"/>
          <w:b w:val="0"/>
          <w:color w:val="auto"/>
          <w:sz w:val="32"/>
          <w:szCs w:val="52"/>
        </w:rPr>
        <w:t>8 附则</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4"/>
        <w:spacing w:line="360" w:lineRule="auto"/>
        <w:ind w:firstLine="640" w:firstLineChars="200"/>
        <w:rPr>
          <w:rFonts w:ascii="Times New Roman" w:hAnsi="Times New Roman" w:eastAsia="仿宋"/>
          <w:color w:val="auto"/>
          <w:sz w:val="32"/>
          <w:szCs w:val="40"/>
        </w:rPr>
      </w:pPr>
      <w:bookmarkStart w:id="509" w:name="_Toc75080488"/>
      <w:bookmarkStart w:id="510" w:name="OLE_LINK1"/>
      <w:bookmarkStart w:id="511" w:name="_Toc2379"/>
      <w:bookmarkStart w:id="512" w:name="_Toc20420"/>
      <w:bookmarkStart w:id="513" w:name="_Toc17680"/>
      <w:bookmarkStart w:id="514" w:name="_Toc10600"/>
      <w:bookmarkStart w:id="515" w:name="_Toc289174583"/>
      <w:bookmarkStart w:id="516" w:name="_Toc460272575"/>
      <w:bookmarkStart w:id="517" w:name="_Toc477162599"/>
      <w:bookmarkStart w:id="518" w:name="_Toc15691"/>
      <w:bookmarkStart w:id="519" w:name="_Toc12728"/>
      <w:bookmarkStart w:id="520" w:name="_Toc26830"/>
      <w:bookmarkStart w:id="521" w:name="_Toc27136"/>
      <w:bookmarkStart w:id="522" w:name="_Toc478325297"/>
      <w:bookmarkStart w:id="523" w:name="_Toc17909"/>
      <w:bookmarkStart w:id="524" w:name="_Toc32150"/>
      <w:bookmarkStart w:id="525" w:name="_Toc32243"/>
      <w:bookmarkStart w:id="526" w:name="_Toc289174494"/>
      <w:r>
        <w:rPr>
          <w:rFonts w:ascii="Times New Roman" w:hAnsi="Times New Roman" w:eastAsia="仿宋"/>
          <w:color w:val="auto"/>
          <w:sz w:val="32"/>
          <w:szCs w:val="40"/>
        </w:rPr>
        <w:t>8.1 预案演练</w:t>
      </w:r>
      <w:bookmarkEnd w:id="509"/>
    </w:p>
    <w:p>
      <w:pPr>
        <w:keepNext/>
        <w:keepLines/>
        <w:spacing w:line="360" w:lineRule="auto"/>
        <w:ind w:firstLine="640" w:firstLineChars="200"/>
        <w:jc w:val="left"/>
        <w:rPr>
          <w:rFonts w:eastAsia="仿宋"/>
          <w:bCs/>
          <w:color w:val="auto"/>
          <w:sz w:val="32"/>
          <w:szCs w:val="36"/>
        </w:rPr>
      </w:pPr>
      <w:r>
        <w:rPr>
          <w:rFonts w:eastAsia="仿宋"/>
          <w:bCs/>
          <w:color w:val="auto"/>
          <w:sz w:val="32"/>
          <w:szCs w:val="36"/>
        </w:rPr>
        <w:t>各级防指及有关单位应制定应急演练计划，根据实际情况采取实战演练、桌面推演等方式，定期不定期组织开展</w:t>
      </w:r>
      <w:r>
        <w:rPr>
          <w:rFonts w:hint="eastAsia" w:eastAsia="仿宋"/>
          <w:bCs/>
          <w:color w:val="auto"/>
          <w:sz w:val="32"/>
          <w:szCs w:val="36"/>
        </w:rPr>
        <w:t>各方</w:t>
      </w:r>
      <w:r>
        <w:rPr>
          <w:rFonts w:eastAsia="仿宋"/>
          <w:bCs/>
          <w:color w:val="auto"/>
          <w:sz w:val="32"/>
          <w:szCs w:val="36"/>
        </w:rPr>
        <w:t>人员广泛参与、处置联动性强、形式多样、安全高效的应急演练，主要负责人应视情参加。</w:t>
      </w:r>
    </w:p>
    <w:p>
      <w:pPr>
        <w:pStyle w:val="4"/>
        <w:spacing w:line="360" w:lineRule="auto"/>
        <w:ind w:firstLine="640" w:firstLineChars="200"/>
        <w:rPr>
          <w:rFonts w:ascii="Times New Roman" w:hAnsi="Times New Roman" w:eastAsia="仿宋"/>
          <w:color w:val="auto"/>
          <w:sz w:val="32"/>
          <w:szCs w:val="40"/>
        </w:rPr>
      </w:pPr>
      <w:bookmarkStart w:id="527" w:name="_Toc75080489"/>
      <w:r>
        <w:rPr>
          <w:rFonts w:ascii="Times New Roman" w:hAnsi="Times New Roman" w:eastAsia="仿宋"/>
          <w:color w:val="auto"/>
          <w:sz w:val="32"/>
          <w:szCs w:val="40"/>
        </w:rPr>
        <w:t>8.2 预案管理与更新</w:t>
      </w:r>
      <w:bookmarkEnd w:id="527"/>
    </w:p>
    <w:p>
      <w:pPr>
        <w:spacing w:line="360" w:lineRule="auto"/>
        <w:ind w:firstLine="640" w:firstLineChars="200"/>
        <w:rPr>
          <w:rFonts w:eastAsia="仿宋"/>
          <w:bCs/>
          <w:color w:val="auto"/>
          <w:sz w:val="32"/>
          <w:szCs w:val="36"/>
        </w:rPr>
      </w:pPr>
      <w:r>
        <w:rPr>
          <w:rFonts w:eastAsia="仿宋"/>
          <w:bCs/>
          <w:color w:val="auto"/>
          <w:sz w:val="32"/>
          <w:szCs w:val="36"/>
        </w:rPr>
        <w:t>预案实施后，省防指会同有关部门组织预案学习、宣传和培训</w:t>
      </w:r>
      <w:r>
        <w:rPr>
          <w:rFonts w:hint="eastAsia" w:eastAsia="仿宋"/>
          <w:bCs/>
          <w:color w:val="auto"/>
          <w:sz w:val="32"/>
          <w:szCs w:val="36"/>
        </w:rPr>
        <w:t>，</w:t>
      </w:r>
      <w:r>
        <w:rPr>
          <w:rFonts w:eastAsia="仿宋"/>
          <w:bCs/>
          <w:color w:val="auto"/>
          <w:sz w:val="32"/>
          <w:szCs w:val="36"/>
        </w:rPr>
        <w:t>并根据实际情况适时组织评估和修订。县级及以上防汛抗旱指挥部结合当地实际编制防汛抗旱应急预案，报本级人民政府批准，并报上一级防汛抗旱指挥部备案。</w:t>
      </w:r>
    </w:p>
    <w:p>
      <w:pPr>
        <w:pStyle w:val="4"/>
        <w:spacing w:line="360" w:lineRule="auto"/>
        <w:ind w:firstLine="640" w:firstLineChars="200"/>
        <w:rPr>
          <w:rFonts w:ascii="Times New Roman" w:hAnsi="Times New Roman" w:eastAsia="仿宋"/>
          <w:color w:val="auto"/>
          <w:sz w:val="32"/>
          <w:szCs w:val="40"/>
        </w:rPr>
      </w:pPr>
      <w:bookmarkStart w:id="528" w:name="_Toc75080490"/>
      <w:r>
        <w:rPr>
          <w:rFonts w:ascii="Times New Roman" w:hAnsi="Times New Roman" w:eastAsia="仿宋"/>
          <w:color w:val="auto"/>
          <w:sz w:val="32"/>
          <w:szCs w:val="40"/>
        </w:rPr>
        <w:t>8.</w:t>
      </w:r>
      <w:bookmarkEnd w:id="510"/>
      <w:r>
        <w:rPr>
          <w:rFonts w:ascii="Times New Roman" w:hAnsi="Times New Roman" w:eastAsia="仿宋"/>
          <w:color w:val="auto"/>
          <w:sz w:val="32"/>
          <w:szCs w:val="40"/>
        </w:rPr>
        <w:t>3 名词术语定义</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8"/>
    </w:p>
    <w:p>
      <w:pPr>
        <w:spacing w:line="360" w:lineRule="auto"/>
        <w:ind w:firstLine="640" w:firstLineChars="200"/>
        <w:jc w:val="left"/>
        <w:rPr>
          <w:rFonts w:eastAsia="仿宋"/>
          <w:bCs/>
          <w:color w:val="auto"/>
          <w:sz w:val="32"/>
          <w:szCs w:val="36"/>
        </w:rPr>
      </w:pPr>
      <w:r>
        <w:rPr>
          <w:rFonts w:eastAsia="仿宋"/>
          <w:bCs/>
          <w:color w:val="auto"/>
          <w:sz w:val="32"/>
          <w:szCs w:val="36"/>
        </w:rPr>
        <w:t>主要江河：长江（含金沙江）、黄河、雅砻江、安宁河、岷江、大渡河、青衣江、沱江、涪江、嘉陵江、渠江。</w:t>
      </w:r>
    </w:p>
    <w:p>
      <w:pPr>
        <w:spacing w:line="360" w:lineRule="auto"/>
        <w:ind w:firstLine="640" w:firstLineChars="200"/>
        <w:jc w:val="left"/>
        <w:rPr>
          <w:rFonts w:eastAsia="仿宋"/>
          <w:bCs/>
          <w:color w:val="auto"/>
          <w:sz w:val="32"/>
          <w:szCs w:val="36"/>
        </w:rPr>
      </w:pPr>
      <w:r>
        <w:rPr>
          <w:rFonts w:eastAsia="仿宋"/>
          <w:bCs/>
          <w:color w:val="auto"/>
          <w:sz w:val="32"/>
          <w:szCs w:val="36"/>
        </w:rPr>
        <w:t>重点小（1）型水库：总库容为500万（含）—1000万（不含）立方米的水库。</w:t>
      </w:r>
    </w:p>
    <w:p>
      <w:pPr>
        <w:spacing w:line="360" w:lineRule="auto"/>
        <w:ind w:firstLine="640" w:firstLineChars="200"/>
        <w:jc w:val="left"/>
        <w:rPr>
          <w:rFonts w:eastAsia="仿宋"/>
          <w:bCs/>
          <w:color w:val="auto"/>
          <w:sz w:val="32"/>
          <w:szCs w:val="36"/>
        </w:rPr>
      </w:pPr>
      <w:bookmarkStart w:id="529" w:name="_Toc22748"/>
      <w:bookmarkStart w:id="530" w:name="_Toc15118"/>
      <w:bookmarkStart w:id="531" w:name="_Toc289174496"/>
      <w:bookmarkStart w:id="532" w:name="_Toc1204"/>
      <w:bookmarkStart w:id="533" w:name="_Toc32616"/>
      <w:bookmarkStart w:id="534" w:name="_Toc16622"/>
      <w:bookmarkStart w:id="535" w:name="_Toc19295"/>
      <w:bookmarkStart w:id="536" w:name="_Toc460272576"/>
      <w:bookmarkStart w:id="537" w:name="_Toc30557"/>
      <w:bookmarkStart w:id="538" w:name="_Toc9697"/>
      <w:bookmarkStart w:id="539" w:name="_Toc6170"/>
      <w:bookmarkStart w:id="540" w:name="_Toc289174585"/>
      <w:bookmarkStart w:id="541" w:name="_Toc478325298"/>
      <w:bookmarkStart w:id="542" w:name="_Toc8098"/>
      <w:bookmarkStart w:id="543" w:name="_Toc17532"/>
      <w:bookmarkStart w:id="544" w:name="_Toc477162600"/>
      <w:r>
        <w:rPr>
          <w:rFonts w:eastAsia="仿宋"/>
          <w:bCs/>
          <w:color w:val="auto"/>
          <w:sz w:val="32"/>
          <w:szCs w:val="36"/>
        </w:rPr>
        <w:t>三个避让：主动避让，提前避让，预防避让。</w:t>
      </w:r>
    </w:p>
    <w:p>
      <w:pPr>
        <w:spacing w:line="360" w:lineRule="auto"/>
        <w:ind w:firstLine="640" w:firstLineChars="200"/>
        <w:jc w:val="left"/>
        <w:rPr>
          <w:rFonts w:eastAsia="仿宋"/>
          <w:bCs/>
          <w:color w:val="auto"/>
          <w:sz w:val="32"/>
          <w:szCs w:val="36"/>
        </w:rPr>
      </w:pPr>
      <w:r>
        <w:rPr>
          <w:rFonts w:eastAsia="仿宋"/>
          <w:bCs/>
          <w:color w:val="auto"/>
          <w:sz w:val="32"/>
          <w:szCs w:val="36"/>
        </w:rPr>
        <w:t>三个紧急撤离：危险隐患点发生强降雨时要紧急撤离，接到暴雨蓝色及以上预警或预警信号要立即组织高风险区域群众紧急撤离，出现险情征兆或对险情不能准确研判时要紧急撤离。</w:t>
      </w:r>
    </w:p>
    <w:p>
      <w:pPr>
        <w:pStyle w:val="6"/>
        <w:spacing w:line="360" w:lineRule="auto"/>
        <w:ind w:firstLine="640"/>
        <w:rPr>
          <w:rFonts w:eastAsia="仿宋"/>
          <w:bCs/>
          <w:color w:val="auto"/>
          <w:sz w:val="32"/>
          <w:szCs w:val="32"/>
        </w:rPr>
      </w:pPr>
      <w:r>
        <w:rPr>
          <w:rFonts w:eastAsia="仿宋"/>
          <w:bCs/>
          <w:color w:val="auto"/>
          <w:sz w:val="32"/>
          <w:szCs w:val="32"/>
        </w:rPr>
        <w:t>三单一书：领导干部责任清单、部门职责清单、隐患风险清单和一项承诺书。</w:t>
      </w:r>
    </w:p>
    <w:p>
      <w:pPr>
        <w:pStyle w:val="6"/>
        <w:spacing w:line="360" w:lineRule="auto"/>
        <w:ind w:firstLine="640"/>
        <w:rPr>
          <w:rFonts w:eastAsia="仿宋"/>
          <w:bCs/>
          <w:color w:val="auto"/>
          <w:sz w:val="32"/>
          <w:szCs w:val="32"/>
        </w:rPr>
      </w:pPr>
      <w:r>
        <w:rPr>
          <w:rFonts w:eastAsia="仿宋"/>
          <w:bCs/>
          <w:color w:val="auto"/>
          <w:sz w:val="32"/>
          <w:szCs w:val="32"/>
        </w:rPr>
        <w:t>两书一函：约谈通知书、整改通知书和提醒敦促函。</w:t>
      </w:r>
    </w:p>
    <w:p>
      <w:pPr>
        <w:pStyle w:val="6"/>
        <w:spacing w:line="360" w:lineRule="auto"/>
        <w:ind w:firstLine="640"/>
        <w:rPr>
          <w:rFonts w:eastAsia="仿宋"/>
          <w:bCs/>
          <w:color w:val="auto"/>
          <w:sz w:val="32"/>
          <w:szCs w:val="32"/>
        </w:rPr>
      </w:pPr>
      <w:r>
        <w:rPr>
          <w:rFonts w:eastAsia="仿宋"/>
          <w:bCs/>
          <w:color w:val="auto"/>
          <w:sz w:val="32"/>
          <w:szCs w:val="32"/>
        </w:rPr>
        <w:t>四不两直：不发通知、不打招呼、不听汇报、不用陪同接待、直奔基层、直插现场。</w:t>
      </w:r>
    </w:p>
    <w:p>
      <w:pPr>
        <w:pStyle w:val="4"/>
        <w:spacing w:line="360" w:lineRule="auto"/>
        <w:ind w:firstLine="640" w:firstLineChars="200"/>
        <w:rPr>
          <w:rFonts w:ascii="Times New Roman" w:hAnsi="Times New Roman" w:eastAsia="仿宋"/>
          <w:color w:val="auto"/>
          <w:sz w:val="32"/>
          <w:szCs w:val="40"/>
        </w:rPr>
      </w:pPr>
      <w:bookmarkStart w:id="545" w:name="_Toc75080491"/>
      <w:r>
        <w:rPr>
          <w:rFonts w:ascii="Times New Roman" w:hAnsi="Times New Roman" w:eastAsia="仿宋"/>
          <w:color w:val="auto"/>
          <w:sz w:val="32"/>
          <w:szCs w:val="40"/>
        </w:rPr>
        <w:t>8.4 预案解释</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spacing w:line="360" w:lineRule="auto"/>
        <w:ind w:firstLine="640" w:firstLineChars="200"/>
        <w:jc w:val="left"/>
        <w:rPr>
          <w:rFonts w:eastAsia="仿宋"/>
          <w:bCs/>
          <w:color w:val="auto"/>
          <w:sz w:val="32"/>
          <w:szCs w:val="36"/>
        </w:rPr>
      </w:pPr>
      <w:r>
        <w:rPr>
          <w:rFonts w:eastAsia="仿宋"/>
          <w:bCs/>
          <w:color w:val="auto"/>
          <w:sz w:val="32"/>
          <w:szCs w:val="36"/>
        </w:rPr>
        <w:t>本预案</w:t>
      </w:r>
      <w:r>
        <w:rPr>
          <w:rFonts w:eastAsia="仿宋"/>
          <w:bCs/>
          <w:color w:val="auto"/>
          <w:sz w:val="32"/>
          <w:szCs w:val="32"/>
        </w:rPr>
        <w:t>由省防汛抗旱指挥部办公室负</w:t>
      </w:r>
      <w:r>
        <w:rPr>
          <w:rFonts w:eastAsia="仿宋"/>
          <w:bCs/>
          <w:color w:val="auto"/>
          <w:sz w:val="32"/>
          <w:szCs w:val="36"/>
        </w:rPr>
        <w:t>责解释。</w:t>
      </w:r>
    </w:p>
    <w:p>
      <w:pPr>
        <w:pStyle w:val="4"/>
        <w:spacing w:line="360" w:lineRule="auto"/>
        <w:ind w:firstLine="640" w:firstLineChars="200"/>
        <w:rPr>
          <w:rFonts w:ascii="Times New Roman" w:hAnsi="Times New Roman" w:eastAsia="仿宋"/>
          <w:color w:val="auto"/>
          <w:sz w:val="32"/>
          <w:szCs w:val="40"/>
        </w:rPr>
      </w:pPr>
      <w:bookmarkStart w:id="546" w:name="_Toc8560"/>
      <w:bookmarkStart w:id="547" w:name="_Toc289174497"/>
      <w:bookmarkStart w:id="548" w:name="_Toc9757"/>
      <w:bookmarkStart w:id="549" w:name="_Toc477162601"/>
      <w:bookmarkStart w:id="550" w:name="_Toc7616"/>
      <w:bookmarkStart w:id="551" w:name="_Toc18770"/>
      <w:bookmarkStart w:id="552" w:name="_Toc289174586"/>
      <w:bookmarkStart w:id="553" w:name="_Toc31483"/>
      <w:bookmarkStart w:id="554" w:name="_Toc14243"/>
      <w:bookmarkStart w:id="555" w:name="_Toc3797"/>
      <w:bookmarkStart w:id="556" w:name="_Toc7511"/>
      <w:bookmarkStart w:id="557" w:name="_Toc29024"/>
      <w:bookmarkStart w:id="558" w:name="_Toc460272577"/>
      <w:bookmarkStart w:id="559" w:name="_Toc25"/>
      <w:bookmarkStart w:id="560" w:name="_Toc2164"/>
      <w:bookmarkStart w:id="561" w:name="_Toc478325299"/>
      <w:bookmarkStart w:id="562" w:name="_Toc75080492"/>
      <w:r>
        <w:rPr>
          <w:rFonts w:ascii="Times New Roman" w:hAnsi="Times New Roman" w:eastAsia="仿宋"/>
          <w:color w:val="auto"/>
          <w:sz w:val="32"/>
          <w:szCs w:val="40"/>
        </w:rPr>
        <w:t>8.5 实施时间</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spacing w:line="360" w:lineRule="auto"/>
        <w:ind w:firstLine="640" w:firstLineChars="200"/>
        <w:jc w:val="left"/>
        <w:rPr>
          <w:rFonts w:eastAsia="仿宋"/>
          <w:bCs/>
          <w:color w:val="auto"/>
          <w:sz w:val="32"/>
          <w:szCs w:val="32"/>
        </w:rPr>
      </w:pPr>
      <w:r>
        <w:rPr>
          <w:rFonts w:eastAsia="仿宋"/>
          <w:bCs/>
          <w:color w:val="auto"/>
          <w:sz w:val="32"/>
          <w:szCs w:val="36"/>
        </w:rPr>
        <w:t>本预案自印发之日起实施。</w:t>
      </w:r>
    </w:p>
    <w:p>
      <w:pPr>
        <w:rPr>
          <w:color w:val="auto"/>
        </w:rPr>
      </w:pPr>
    </w:p>
    <w:sectPr>
      <w:footerReference r:id="rId6"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北魏楷书简体">
    <w:altName w:val="方正楷体_GBK"/>
    <w:panose1 w:val="00000000000000000000"/>
    <w:charset w:val="86"/>
    <w:family w:val="script"/>
    <w:pitch w:val="default"/>
    <w:sig w:usb0="00000000" w:usb1="00000000" w:usb2="00000000" w:usb3="00000000" w:csb0="00040000" w:csb1="00000000"/>
  </w:font>
  <w:font w:name="方正黑体简体">
    <w:altName w:val="方正黑体_GBK"/>
    <w:panose1 w:val="00000000000000000000"/>
    <w:charset w:val="86"/>
    <w:family w:val="auto"/>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10"/>
                            <w:jc w:val="left"/>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NSztRK4BAABQAwAADgAAAAAAAAABACAAAAA0AQAAZHJzL2Uyb0RvYy54bWxQ&#10;SwUGAAAAAAYABgBZAQAAVAUAAAAA&#10;">
              <v:fill on="f" focussize="0,0"/>
              <v:stroke on="f"/>
              <v:imagedata o:title=""/>
              <o:lock v:ext="edit" aspectratio="f"/>
              <v:textbox inset="0mm,0mm,0mm,0mm" style="mso-fit-shape-to-text:t;">
                <w:txbxContent>
                  <w:p>
                    <w:pPr>
                      <w:pStyle w:val="10"/>
                      <w:jc w:val="left"/>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rPr>
        <w:sz w:val="24"/>
      </w:rPr>
      <w:fldChar w:fldCharType="begin"/>
    </w:r>
    <w:r>
      <w:rPr>
        <w:sz w:val="24"/>
      </w:rPr>
      <w:instrText xml:space="preserve">PAGE   \* MERGEFORMAT</w:instrText>
    </w:r>
    <w:r>
      <w:rPr>
        <w:sz w:val="24"/>
      </w:rPr>
      <w:fldChar w:fldCharType="separate"/>
    </w:r>
    <w:r>
      <w:rPr>
        <w:sz w:val="24"/>
        <w:lang w:val="zh-CN"/>
      </w:rPr>
      <w:t>46</w:t>
    </w:r>
    <w:r>
      <w:rPr>
        <w:sz w:val="24"/>
      </w:rPr>
      <w:fldChar w:fldCharType="end"/>
    </w:r>
  </w:p>
  <w:p>
    <w:pPr>
      <w:pStyle w:val="1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10"/>
                            <w:jc w:val="left"/>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M6pebnPAAAABQEAAA8AAAAAAAAAAQAgAAAAOAAAAGRycy9kb3ducmV2LnhtbFBLAQIU&#10;ABQAAAAIAIdO4kBQ/F1OrQEAAFADAAAOAAAAAAAAAAEAIAAAADQBAABkcnMvZTJvRG9jLnhtbFBL&#10;BQYAAAAABgAGAFkBAABTBQAAAAA=&#10;">
              <v:fill on="f" focussize="0,0"/>
              <v:stroke on="f"/>
              <v:imagedata o:title=""/>
              <o:lock v:ext="edit" aspectratio="f"/>
              <v:textbox inset="0mm,0mm,0mm,0mm" style="mso-fit-shape-to-text:t;">
                <w:txbxContent>
                  <w:p>
                    <w:pPr>
                      <w:pStyle w:val="10"/>
                      <w:jc w:val="left"/>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4"/>
      </w:rPr>
    </w:pPr>
    <w:r>
      <w:rPr>
        <w:sz w:val="24"/>
      </w:rPr>
      <w:fldChar w:fldCharType="begin"/>
    </w:r>
    <w:r>
      <w:rPr>
        <w:sz w:val="24"/>
      </w:rPr>
      <w:instrText xml:space="preserve">PAGE   \* MERGEFORMAT</w:instrText>
    </w:r>
    <w:r>
      <w:rPr>
        <w:sz w:val="24"/>
      </w:rPr>
      <w:fldChar w:fldCharType="separate"/>
    </w:r>
    <w:r>
      <w:rPr>
        <w:sz w:val="24"/>
        <w:lang w:val="zh-CN"/>
      </w:rPr>
      <w:t>3</w:t>
    </w:r>
    <w:r>
      <w:rPr>
        <w:sz w:val="24"/>
      </w:rPr>
      <w:fldChar w:fldCharType="end"/>
    </w:r>
  </w:p>
  <w:p>
    <w:pPr>
      <w:pStyle w:val="10"/>
      <w:jc w:val="left"/>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true"/>
  <w:bordersDoNotSurroundFooter w:val="true"/>
  <w:revisionView w:markup="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E3CBF"/>
    <w:rsid w:val="000C353A"/>
    <w:rsid w:val="00100441"/>
    <w:rsid w:val="001605C2"/>
    <w:rsid w:val="001A041B"/>
    <w:rsid w:val="00212750"/>
    <w:rsid w:val="0022523E"/>
    <w:rsid w:val="00287C6B"/>
    <w:rsid w:val="003127D4"/>
    <w:rsid w:val="00322E29"/>
    <w:rsid w:val="003A3088"/>
    <w:rsid w:val="003B0939"/>
    <w:rsid w:val="003C1B54"/>
    <w:rsid w:val="003D0129"/>
    <w:rsid w:val="003D4DBD"/>
    <w:rsid w:val="004A5B8C"/>
    <w:rsid w:val="00613F3B"/>
    <w:rsid w:val="007077E0"/>
    <w:rsid w:val="00723C65"/>
    <w:rsid w:val="00745C05"/>
    <w:rsid w:val="007621F1"/>
    <w:rsid w:val="00797487"/>
    <w:rsid w:val="007F0E5E"/>
    <w:rsid w:val="00844071"/>
    <w:rsid w:val="00855144"/>
    <w:rsid w:val="008A08CE"/>
    <w:rsid w:val="008D0A1C"/>
    <w:rsid w:val="008D40AA"/>
    <w:rsid w:val="008E61B4"/>
    <w:rsid w:val="009146D7"/>
    <w:rsid w:val="0098225E"/>
    <w:rsid w:val="009B5F07"/>
    <w:rsid w:val="009F467C"/>
    <w:rsid w:val="00A11D29"/>
    <w:rsid w:val="00A22FF7"/>
    <w:rsid w:val="00A4587A"/>
    <w:rsid w:val="00A8454A"/>
    <w:rsid w:val="00B7039C"/>
    <w:rsid w:val="00C209BB"/>
    <w:rsid w:val="00C43894"/>
    <w:rsid w:val="00E40B03"/>
    <w:rsid w:val="00FA488E"/>
    <w:rsid w:val="00FF6BD8"/>
    <w:rsid w:val="0193304E"/>
    <w:rsid w:val="01EC7FC3"/>
    <w:rsid w:val="01F17910"/>
    <w:rsid w:val="021A532D"/>
    <w:rsid w:val="021E3CBF"/>
    <w:rsid w:val="02840F6A"/>
    <w:rsid w:val="02D41F6F"/>
    <w:rsid w:val="037A45D4"/>
    <w:rsid w:val="043C54B9"/>
    <w:rsid w:val="045F1E87"/>
    <w:rsid w:val="04CA5FAD"/>
    <w:rsid w:val="04CB6747"/>
    <w:rsid w:val="053951FD"/>
    <w:rsid w:val="05AE1F1E"/>
    <w:rsid w:val="063C5439"/>
    <w:rsid w:val="065119C9"/>
    <w:rsid w:val="066C6ED4"/>
    <w:rsid w:val="06DC71EF"/>
    <w:rsid w:val="086752C2"/>
    <w:rsid w:val="08CB0F54"/>
    <w:rsid w:val="0A32120A"/>
    <w:rsid w:val="0C0D6C7F"/>
    <w:rsid w:val="0D856092"/>
    <w:rsid w:val="0E7D66AC"/>
    <w:rsid w:val="0EA60F59"/>
    <w:rsid w:val="0EDC486E"/>
    <w:rsid w:val="0EED2382"/>
    <w:rsid w:val="0F753440"/>
    <w:rsid w:val="0FB72C49"/>
    <w:rsid w:val="0FC205EA"/>
    <w:rsid w:val="0FD82C30"/>
    <w:rsid w:val="106936FD"/>
    <w:rsid w:val="108D1AD9"/>
    <w:rsid w:val="109C5FF9"/>
    <w:rsid w:val="10AF1F01"/>
    <w:rsid w:val="11FC60F1"/>
    <w:rsid w:val="12360E56"/>
    <w:rsid w:val="128E4ACF"/>
    <w:rsid w:val="12AD3A2D"/>
    <w:rsid w:val="12CE4534"/>
    <w:rsid w:val="132562AA"/>
    <w:rsid w:val="13516BA8"/>
    <w:rsid w:val="13B36188"/>
    <w:rsid w:val="141D758A"/>
    <w:rsid w:val="14547FA6"/>
    <w:rsid w:val="14D162FC"/>
    <w:rsid w:val="14D80577"/>
    <w:rsid w:val="14F34A69"/>
    <w:rsid w:val="150516B6"/>
    <w:rsid w:val="15150B17"/>
    <w:rsid w:val="154D2D95"/>
    <w:rsid w:val="155709A0"/>
    <w:rsid w:val="155D2180"/>
    <w:rsid w:val="15DA2C5D"/>
    <w:rsid w:val="15FE70B9"/>
    <w:rsid w:val="17BD220F"/>
    <w:rsid w:val="186961B2"/>
    <w:rsid w:val="18912081"/>
    <w:rsid w:val="1B5D599D"/>
    <w:rsid w:val="1BC158B6"/>
    <w:rsid w:val="1C61266A"/>
    <w:rsid w:val="1C7350EA"/>
    <w:rsid w:val="1CE376ED"/>
    <w:rsid w:val="1D06009C"/>
    <w:rsid w:val="1D2C7813"/>
    <w:rsid w:val="1D5A7F3C"/>
    <w:rsid w:val="1DB31366"/>
    <w:rsid w:val="1EC87D5A"/>
    <w:rsid w:val="1F9A6649"/>
    <w:rsid w:val="1FAE1E94"/>
    <w:rsid w:val="1FB76C4E"/>
    <w:rsid w:val="1FC276FE"/>
    <w:rsid w:val="20420285"/>
    <w:rsid w:val="22380F52"/>
    <w:rsid w:val="235602A5"/>
    <w:rsid w:val="236C6ACE"/>
    <w:rsid w:val="23D26EFC"/>
    <w:rsid w:val="23F70C9B"/>
    <w:rsid w:val="24294DD2"/>
    <w:rsid w:val="2617173F"/>
    <w:rsid w:val="26BB6BA2"/>
    <w:rsid w:val="273B1117"/>
    <w:rsid w:val="2827756B"/>
    <w:rsid w:val="28B323B0"/>
    <w:rsid w:val="29B60456"/>
    <w:rsid w:val="2A0913B8"/>
    <w:rsid w:val="2AD12516"/>
    <w:rsid w:val="2BDD5794"/>
    <w:rsid w:val="2BDE3512"/>
    <w:rsid w:val="2CC67185"/>
    <w:rsid w:val="2D500C18"/>
    <w:rsid w:val="2D9D6CBF"/>
    <w:rsid w:val="2F8B15DB"/>
    <w:rsid w:val="2FFA5EC6"/>
    <w:rsid w:val="30E33E16"/>
    <w:rsid w:val="335077F7"/>
    <w:rsid w:val="340055F3"/>
    <w:rsid w:val="347510B4"/>
    <w:rsid w:val="35870A88"/>
    <w:rsid w:val="35C94FF7"/>
    <w:rsid w:val="35CA7387"/>
    <w:rsid w:val="35F634A4"/>
    <w:rsid w:val="36044E8B"/>
    <w:rsid w:val="367442D1"/>
    <w:rsid w:val="372E4CD6"/>
    <w:rsid w:val="37767C00"/>
    <w:rsid w:val="37940A93"/>
    <w:rsid w:val="37A60E64"/>
    <w:rsid w:val="384E7F96"/>
    <w:rsid w:val="38526781"/>
    <w:rsid w:val="385718B6"/>
    <w:rsid w:val="38912C98"/>
    <w:rsid w:val="39472B5C"/>
    <w:rsid w:val="3A64704C"/>
    <w:rsid w:val="3A6E0471"/>
    <w:rsid w:val="3A8A6F94"/>
    <w:rsid w:val="3B255C81"/>
    <w:rsid w:val="3BD5762B"/>
    <w:rsid w:val="3C704C18"/>
    <w:rsid w:val="3CE81696"/>
    <w:rsid w:val="3DB779A1"/>
    <w:rsid w:val="3EA55378"/>
    <w:rsid w:val="3F1444C7"/>
    <w:rsid w:val="3F502D57"/>
    <w:rsid w:val="3F641248"/>
    <w:rsid w:val="3FE57591"/>
    <w:rsid w:val="3FEC0A69"/>
    <w:rsid w:val="401349EF"/>
    <w:rsid w:val="40211AED"/>
    <w:rsid w:val="40CF73B2"/>
    <w:rsid w:val="40E76D82"/>
    <w:rsid w:val="412E6F73"/>
    <w:rsid w:val="4142558B"/>
    <w:rsid w:val="42C1582C"/>
    <w:rsid w:val="42DB0AE0"/>
    <w:rsid w:val="43EA7D7F"/>
    <w:rsid w:val="443A7F5F"/>
    <w:rsid w:val="448E6DF3"/>
    <w:rsid w:val="44AC26E9"/>
    <w:rsid w:val="460F2EEB"/>
    <w:rsid w:val="4629262E"/>
    <w:rsid w:val="47103CED"/>
    <w:rsid w:val="48633A62"/>
    <w:rsid w:val="489C3875"/>
    <w:rsid w:val="4AB72A17"/>
    <w:rsid w:val="4B520248"/>
    <w:rsid w:val="4C1D5A77"/>
    <w:rsid w:val="4C8252F6"/>
    <w:rsid w:val="4D9E0EF3"/>
    <w:rsid w:val="4E913B7F"/>
    <w:rsid w:val="4E973A0D"/>
    <w:rsid w:val="4EDB04DE"/>
    <w:rsid w:val="4EFA77E7"/>
    <w:rsid w:val="502C217C"/>
    <w:rsid w:val="509F0175"/>
    <w:rsid w:val="50C70C18"/>
    <w:rsid w:val="51CD28D3"/>
    <w:rsid w:val="51E774A1"/>
    <w:rsid w:val="528133A0"/>
    <w:rsid w:val="538929EA"/>
    <w:rsid w:val="53D97534"/>
    <w:rsid w:val="540D34BE"/>
    <w:rsid w:val="54FDD070"/>
    <w:rsid w:val="5536588A"/>
    <w:rsid w:val="5560334C"/>
    <w:rsid w:val="5607274A"/>
    <w:rsid w:val="562A415F"/>
    <w:rsid w:val="564809A9"/>
    <w:rsid w:val="56C92064"/>
    <w:rsid w:val="56E615EF"/>
    <w:rsid w:val="5730085E"/>
    <w:rsid w:val="576B03F8"/>
    <w:rsid w:val="57996E6A"/>
    <w:rsid w:val="57FC6810"/>
    <w:rsid w:val="592D457F"/>
    <w:rsid w:val="599B2533"/>
    <w:rsid w:val="59A26C72"/>
    <w:rsid w:val="5A49620E"/>
    <w:rsid w:val="5AD84A57"/>
    <w:rsid w:val="5ADA5AB9"/>
    <w:rsid w:val="5B8C772F"/>
    <w:rsid w:val="5C965D94"/>
    <w:rsid w:val="5CB411DA"/>
    <w:rsid w:val="5E0A4B2B"/>
    <w:rsid w:val="5E266190"/>
    <w:rsid w:val="5EFB660F"/>
    <w:rsid w:val="5F342382"/>
    <w:rsid w:val="5FB63B20"/>
    <w:rsid w:val="601E2926"/>
    <w:rsid w:val="60767578"/>
    <w:rsid w:val="61C62BE3"/>
    <w:rsid w:val="61EF20DA"/>
    <w:rsid w:val="625476AC"/>
    <w:rsid w:val="62FF19A1"/>
    <w:rsid w:val="635D583A"/>
    <w:rsid w:val="64D865A3"/>
    <w:rsid w:val="64E65CCE"/>
    <w:rsid w:val="65E27D19"/>
    <w:rsid w:val="67922AF2"/>
    <w:rsid w:val="67E5521B"/>
    <w:rsid w:val="6884057B"/>
    <w:rsid w:val="68BD0B20"/>
    <w:rsid w:val="69A54D2B"/>
    <w:rsid w:val="6A203F40"/>
    <w:rsid w:val="6AEA321E"/>
    <w:rsid w:val="6B9B1609"/>
    <w:rsid w:val="6C66188D"/>
    <w:rsid w:val="6E9B037A"/>
    <w:rsid w:val="6EF20D8B"/>
    <w:rsid w:val="71ED120D"/>
    <w:rsid w:val="72C6242D"/>
    <w:rsid w:val="73952704"/>
    <w:rsid w:val="7399160B"/>
    <w:rsid w:val="73BB1DFE"/>
    <w:rsid w:val="74AE2C39"/>
    <w:rsid w:val="75630AC4"/>
    <w:rsid w:val="75CA4446"/>
    <w:rsid w:val="76B77431"/>
    <w:rsid w:val="76FA13C4"/>
    <w:rsid w:val="76FDADD7"/>
    <w:rsid w:val="772969E4"/>
    <w:rsid w:val="78795D10"/>
    <w:rsid w:val="79134E54"/>
    <w:rsid w:val="7AF04793"/>
    <w:rsid w:val="7AF155EB"/>
    <w:rsid w:val="7B224E2F"/>
    <w:rsid w:val="7B3B7F22"/>
    <w:rsid w:val="7B7A7185"/>
    <w:rsid w:val="7C244DBE"/>
    <w:rsid w:val="7CCC4A68"/>
    <w:rsid w:val="7D032176"/>
    <w:rsid w:val="7D0E06AF"/>
    <w:rsid w:val="7E7A15ED"/>
    <w:rsid w:val="7E845E0D"/>
    <w:rsid w:val="7E8A6D52"/>
    <w:rsid w:val="7FB1603B"/>
    <w:rsid w:val="7FF91DB6"/>
    <w:rsid w:val="BFFFAC16"/>
    <w:rsid w:val="CFBF6ABB"/>
    <w:rsid w:val="EAFFF6A2"/>
    <w:rsid w:val="EBB5562D"/>
    <w:rsid w:val="EFBDE002"/>
    <w:rsid w:val="FABA66B7"/>
    <w:rsid w:val="FE4EB483"/>
    <w:rsid w:val="FEFE318A"/>
    <w:rsid w:val="FFFDA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keepNext/>
      <w:keepLines/>
      <w:widowControl w:val="0"/>
      <w:spacing w:line="576" w:lineRule="auto"/>
      <w:ind w:firstLine="539"/>
      <w:jc w:val="both"/>
      <w:outlineLvl w:val="0"/>
    </w:pPr>
    <w:rPr>
      <w:rFonts w:ascii="Times New Roman" w:hAnsi="Times New Roman" w:eastAsia="宋体" w:cs="Times New Roman"/>
      <w:b/>
      <w:kern w:val="44"/>
      <w:sz w:val="30"/>
      <w:szCs w:val="44"/>
      <w:lang w:val="en-US" w:eastAsia="zh-CN" w:bidi="ar-SA"/>
    </w:rPr>
  </w:style>
  <w:style w:type="paragraph" w:styleId="4">
    <w:name w:val="heading 2"/>
    <w:next w:val="1"/>
    <w:qFormat/>
    <w:uiPriority w:val="0"/>
    <w:pPr>
      <w:keepNext/>
      <w:keepLines/>
      <w:widowControl w:val="0"/>
      <w:spacing w:line="413" w:lineRule="auto"/>
      <w:ind w:firstLine="539"/>
      <w:outlineLvl w:val="1"/>
    </w:pPr>
    <w:rPr>
      <w:rFonts w:ascii="Arial" w:hAnsi="Arial" w:eastAsia="黑体" w:cs="Times New Roman"/>
      <w:bCs/>
      <w:kern w:val="2"/>
      <w:sz w:val="28"/>
      <w:szCs w:val="32"/>
      <w:lang w:val="en-US" w:eastAsia="zh-CN" w:bidi="ar-SA"/>
    </w:rPr>
  </w:style>
  <w:style w:type="paragraph" w:styleId="5">
    <w:name w:val="heading 3"/>
    <w:next w:val="1"/>
    <w:qFormat/>
    <w:uiPriority w:val="0"/>
    <w:pPr>
      <w:keepNext/>
      <w:keepLines/>
      <w:widowControl w:val="0"/>
      <w:spacing w:line="413" w:lineRule="auto"/>
      <w:ind w:firstLine="539"/>
      <w:outlineLvl w:val="2"/>
    </w:pPr>
    <w:rPr>
      <w:rFonts w:ascii="Times New Roman" w:hAnsi="Times New Roman" w:eastAsia="宋体" w:cs="Times New Roman"/>
      <w:b/>
      <w:bCs/>
      <w:kern w:val="2"/>
      <w:sz w:val="28"/>
      <w:szCs w:val="32"/>
      <w:lang w:val="en-US" w:eastAsia="zh-CN" w:bidi="ar-SA"/>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1"/>
    <w:pPr>
      <w:widowControl w:val="0"/>
      <w:ind w:left="120"/>
      <w:jc w:val="both"/>
    </w:pPr>
    <w:rPr>
      <w:rFonts w:ascii="仿宋_GB2312" w:hAnsi="仿宋_GB2312" w:eastAsia="仿宋_GB2312" w:cs="仿宋_GB2312"/>
      <w:kern w:val="2"/>
      <w:sz w:val="32"/>
      <w:szCs w:val="32"/>
      <w:lang w:val="zh-CN" w:eastAsia="zh-CN" w:bidi="zh-CN"/>
    </w:rPr>
  </w:style>
  <w:style w:type="paragraph" w:styleId="6">
    <w:name w:val="Normal Indent"/>
    <w:qFormat/>
    <w:uiPriority w:val="0"/>
    <w:pPr>
      <w:widowControl w:val="0"/>
      <w:ind w:firstLine="422" w:firstLineChars="200"/>
      <w:jc w:val="both"/>
    </w:pPr>
    <w:rPr>
      <w:rFonts w:ascii="Times New Roman" w:hAnsi="Times New Roman" w:eastAsia="宋体" w:cs="Times New Roman"/>
      <w:kern w:val="2"/>
      <w:sz w:val="28"/>
      <w:szCs w:val="24"/>
      <w:lang w:val="en-US" w:eastAsia="zh-CN" w:bidi="ar-SA"/>
    </w:rPr>
  </w:style>
  <w:style w:type="paragraph" w:styleId="7">
    <w:name w:val="annotation text"/>
    <w:basedOn w:val="1"/>
    <w:qFormat/>
    <w:uiPriority w:val="0"/>
    <w:pPr>
      <w:jc w:val="left"/>
    </w:pPr>
  </w:style>
  <w:style w:type="paragraph" w:styleId="8">
    <w:name w:val="toc 3"/>
    <w:basedOn w:val="1"/>
    <w:next w:val="1"/>
    <w:unhideWhenUsed/>
    <w:qFormat/>
    <w:uiPriority w:val="39"/>
    <w:pPr>
      <w:ind w:left="840" w:leftChars="400"/>
    </w:pPr>
  </w:style>
  <w:style w:type="paragraph" w:styleId="9">
    <w:name w:val="Balloon Text"/>
    <w:basedOn w:val="1"/>
    <w:link w:val="20"/>
    <w:qFormat/>
    <w:uiPriority w:val="0"/>
    <w:rPr>
      <w:sz w:val="18"/>
      <w:szCs w:val="18"/>
    </w:rPr>
  </w:style>
  <w:style w:type="paragraph" w:styleId="10">
    <w:name w:val="footer"/>
    <w:qFormat/>
    <w:uiPriority w:val="0"/>
    <w:pPr>
      <w:widowControl w:val="0"/>
      <w:tabs>
        <w:tab w:val="center" w:pos="4153"/>
        <w:tab w:val="right" w:pos="8306"/>
      </w:tabs>
      <w:snapToGrid w:val="0"/>
      <w:ind w:firstLine="539"/>
      <w:jc w:val="both"/>
    </w:pPr>
    <w:rPr>
      <w:rFonts w:ascii="Times New Roman" w:hAnsi="Times New Roman" w:eastAsia="宋体" w:cs="Times New Roman"/>
      <w:kern w:val="2"/>
      <w:sz w:val="18"/>
      <w:szCs w:val="18"/>
      <w:lang w:val="en-US" w:eastAsia="zh-CN" w:bidi="ar-SA"/>
    </w:rPr>
  </w:style>
  <w:style w:type="paragraph" w:styleId="11">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2">
    <w:name w:val="toc 1"/>
    <w:next w:val="1"/>
    <w:qFormat/>
    <w:uiPriority w:val="39"/>
    <w:pPr>
      <w:widowControl w:val="0"/>
      <w:spacing w:line="540" w:lineRule="exact"/>
    </w:pPr>
    <w:rPr>
      <w:rFonts w:ascii="Times New Roman" w:hAnsi="Times New Roman" w:eastAsia="宋体" w:cs="Times New Roman"/>
      <w:kern w:val="2"/>
      <w:sz w:val="32"/>
      <w:szCs w:val="24"/>
      <w:lang w:val="en-US" w:eastAsia="zh-CN" w:bidi="ar-SA"/>
    </w:rPr>
  </w:style>
  <w:style w:type="paragraph" w:styleId="13">
    <w:name w:val="Body Text Indent 3"/>
    <w:qFormat/>
    <w:uiPriority w:val="0"/>
    <w:pPr>
      <w:widowControl w:val="0"/>
      <w:spacing w:line="360" w:lineRule="auto"/>
      <w:ind w:firstLine="539"/>
    </w:pPr>
    <w:rPr>
      <w:rFonts w:ascii="Times New Roman" w:hAnsi="Times New Roman" w:eastAsia="宋体" w:cs="Times New Roman"/>
      <w:kern w:val="2"/>
      <w:sz w:val="28"/>
      <w:szCs w:val="24"/>
      <w:lang w:val="en-US" w:eastAsia="zh-CN" w:bidi="ar-SA"/>
    </w:rPr>
  </w:style>
  <w:style w:type="paragraph" w:styleId="14">
    <w:name w:val="toc 2"/>
    <w:next w:val="1"/>
    <w:qFormat/>
    <w:uiPriority w:val="39"/>
    <w:pPr>
      <w:widowControl w:val="0"/>
      <w:spacing w:line="540" w:lineRule="exact"/>
      <w:ind w:left="200" w:leftChars="200"/>
    </w:pPr>
    <w:rPr>
      <w:rFonts w:ascii="Times New Roman" w:hAnsi="Times New Roman" w:eastAsia="宋体" w:cs="Times New Roman"/>
      <w:kern w:val="2"/>
      <w:sz w:val="32"/>
      <w:szCs w:val="24"/>
      <w:lang w:val="en-US" w:eastAsia="zh-CN" w:bidi="ar-SA"/>
    </w:rPr>
  </w:style>
  <w:style w:type="paragraph" w:styleId="15">
    <w:name w:val="Body Text First Indent 2"/>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customStyle="1" w:styleId="19">
    <w:name w:val="页眉 字符"/>
    <w:basedOn w:val="17"/>
    <w:link w:val="11"/>
    <w:qFormat/>
    <w:uiPriority w:val="0"/>
    <w:rPr>
      <w:rFonts w:ascii="Times New Roman" w:hAnsi="Times New Roman" w:eastAsia="宋体" w:cs="Times New Roman"/>
      <w:kern w:val="2"/>
      <w:sz w:val="18"/>
      <w:szCs w:val="18"/>
    </w:rPr>
  </w:style>
  <w:style w:type="character" w:customStyle="1" w:styleId="20">
    <w:name w:val="批注框文本 字符"/>
    <w:basedOn w:val="17"/>
    <w:link w:val="9"/>
    <w:qFormat/>
    <w:uiPriority w:val="0"/>
    <w:rPr>
      <w:kern w:val="2"/>
      <w:sz w:val="18"/>
      <w:szCs w:val="18"/>
    </w:rPr>
  </w:style>
  <w:style w:type="paragraph" w:customStyle="1" w:styleId="21">
    <w:name w:val="TOC Heading"/>
    <w:basedOn w:val="3"/>
    <w:next w:val="1"/>
    <w:unhideWhenUsed/>
    <w:qFormat/>
    <w:uiPriority w:val="39"/>
    <w:pPr>
      <w:widowControl/>
      <w:spacing w:before="240" w:line="259" w:lineRule="auto"/>
      <w:ind w:firstLine="0"/>
      <w:jc w:val="left"/>
      <w:outlineLvl w:val="9"/>
    </w:pPr>
    <w:rPr>
      <w:rFonts w:asciiTheme="majorHAnsi" w:hAnsiTheme="majorHAnsi" w:eastAsiaTheme="majorEastAsia" w:cstheme="majorBidi"/>
      <w:b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3482</Words>
  <Characters>19852</Characters>
  <Lines>165</Lines>
  <Paragraphs>46</Paragraphs>
  <TotalTime>115</TotalTime>
  <ScaleCrop>false</ScaleCrop>
  <LinksUpToDate>false</LinksUpToDate>
  <CharactersWithSpaces>23288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2021-06-03T01:16:00Z</dcterms:created>
  <dc:creator>防御处</dc:creator>
  <cp:lastModifiedBy>user</cp:lastModifiedBy>
  <dcterms:modified xsi:type="dcterms:W3CDTF">2021-06-21T18:12:20Z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4BA2B04868AF4604B4C49556465B8BC0</vt:lpwstr>
  </property>
</Properties>
</file>