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50" w:firstLineChars="650"/>
        <w:rPr>
          <w:rFonts w:hint="default" w:ascii="Times New Roman" w:hAnsi="Times New Roman" w:cs="Times New Roman"/>
          <w:b/>
          <w:color w:val="auto"/>
          <w:sz w:val="30"/>
          <w:szCs w:val="30"/>
        </w:rPr>
      </w:pPr>
    </w:p>
    <w:p>
      <w:pPr>
        <w:pStyle w:val="2"/>
        <w:widowControl/>
        <w:spacing w:line="315" w:lineRule="atLeast"/>
        <w:rPr>
          <w:rFonts w:hint="default" w:ascii="Times New Roman" w:hAnsi="Times New Roman" w:cs="Times New Roman"/>
          <w:b w:val="0"/>
          <w:color w:val="auto"/>
          <w:sz w:val="44"/>
          <w:szCs w:val="44"/>
        </w:rPr>
      </w:pPr>
      <w:r>
        <w:rPr>
          <w:rFonts w:hint="default" w:ascii="Times New Roman" w:hAnsi="Times New Roman" w:cs="Times New Roman"/>
          <w:b w:val="0"/>
          <w:color w:val="auto"/>
          <w:sz w:val="44"/>
          <w:szCs w:val="44"/>
        </w:rPr>
        <w:t xml:space="preserve"> </w:t>
      </w:r>
    </w:p>
    <w:p>
      <w:pPr>
        <w:jc w:val="center"/>
        <w:rPr>
          <w:rFonts w:hint="default" w:ascii="Times New Roman" w:hAnsi="Times New Roman" w:cs="Times New Roman"/>
          <w:b/>
          <w:color w:val="auto"/>
          <w:sz w:val="52"/>
          <w:szCs w:val="52"/>
        </w:rPr>
      </w:pPr>
    </w:p>
    <w:p>
      <w:pPr>
        <w:jc w:val="center"/>
        <w:rPr>
          <w:rFonts w:hint="default" w:ascii="Times New Roman" w:hAnsi="Times New Roman" w:cs="Times New Roman"/>
          <w:b/>
          <w:color w:val="auto"/>
          <w:sz w:val="52"/>
          <w:szCs w:val="52"/>
        </w:rPr>
      </w:pPr>
    </w:p>
    <w:p>
      <w:pPr>
        <w:spacing w:line="480" w:lineRule="auto"/>
        <w:ind w:firstLine="3955" w:firstLineChars="412"/>
        <w:rPr>
          <w:rFonts w:hint="default" w:ascii="Times New Roman" w:hAnsi="Times New Roman" w:cs="Times New Roman"/>
          <w:b/>
          <w:color w:val="auto"/>
          <w:sz w:val="96"/>
        </w:rPr>
      </w:pPr>
      <w:r>
        <w:rPr>
          <w:rFonts w:hint="default" w:ascii="Times New Roman" w:hAnsi="Times New Roman" w:cs="Times New Roman"/>
          <w:b/>
          <w:color w:val="auto"/>
          <w:sz w:val="96"/>
        </w:rPr>
        <w:t>磋</w:t>
      </w:r>
    </w:p>
    <w:p>
      <w:pPr>
        <w:jc w:val="center"/>
        <w:rPr>
          <w:rFonts w:hint="default" w:ascii="Times New Roman" w:hAnsi="Times New Roman" w:cs="Times New Roman"/>
          <w:b/>
          <w:color w:val="auto"/>
          <w:sz w:val="96"/>
        </w:rPr>
      </w:pPr>
      <w:r>
        <w:rPr>
          <w:rFonts w:hint="default" w:ascii="Times New Roman" w:hAnsi="Times New Roman" w:cs="Times New Roman"/>
          <w:b/>
          <w:color w:val="auto"/>
          <w:sz w:val="96"/>
        </w:rPr>
        <w:t>商</w:t>
      </w:r>
    </w:p>
    <w:p>
      <w:pPr>
        <w:jc w:val="center"/>
        <w:rPr>
          <w:rFonts w:hint="default" w:ascii="Times New Roman" w:hAnsi="Times New Roman" w:cs="Times New Roman"/>
          <w:b/>
          <w:color w:val="auto"/>
          <w:sz w:val="96"/>
        </w:rPr>
      </w:pPr>
      <w:r>
        <w:rPr>
          <w:rFonts w:hint="default" w:ascii="Times New Roman" w:hAnsi="Times New Roman" w:cs="Times New Roman"/>
          <w:b/>
          <w:color w:val="auto"/>
          <w:sz w:val="96"/>
        </w:rPr>
        <w:t>文</w:t>
      </w:r>
    </w:p>
    <w:p>
      <w:pPr>
        <w:jc w:val="center"/>
        <w:rPr>
          <w:rFonts w:hint="default" w:ascii="Times New Roman" w:hAnsi="Times New Roman" w:cs="Times New Roman"/>
          <w:b/>
          <w:color w:val="auto"/>
          <w:sz w:val="96"/>
        </w:rPr>
      </w:pPr>
      <w:r>
        <w:rPr>
          <w:rFonts w:hint="default" w:ascii="Times New Roman" w:hAnsi="Times New Roman" w:cs="Times New Roman"/>
          <w:b/>
          <w:color w:val="auto"/>
          <w:sz w:val="96"/>
        </w:rPr>
        <w:t>件</w:t>
      </w:r>
    </w:p>
    <w:p>
      <w:pPr>
        <w:spacing w:line="360" w:lineRule="auto"/>
        <w:jc w:val="center"/>
        <w:rPr>
          <w:rFonts w:hint="default" w:ascii="Times New Roman" w:hAnsi="Times New Roman" w:cs="Times New Roman"/>
          <w:b/>
          <w:color w:val="auto"/>
          <w:sz w:val="32"/>
          <w:szCs w:val="32"/>
        </w:rPr>
      </w:pPr>
    </w:p>
    <w:p>
      <w:pPr>
        <w:spacing w:line="360" w:lineRule="auto"/>
        <w:jc w:val="center"/>
        <w:rPr>
          <w:rFonts w:hint="default" w:ascii="Times New Roman" w:hAnsi="Times New Roman" w:eastAsia="宋体" w:cs="Times New Roman"/>
          <w:b/>
          <w:color w:val="auto"/>
          <w:sz w:val="32"/>
          <w:szCs w:val="32"/>
          <w:lang w:eastAsia="zh-CN"/>
        </w:rPr>
      </w:pPr>
      <w:r>
        <w:rPr>
          <w:rFonts w:hint="default" w:ascii="Times New Roman" w:hAnsi="Times New Roman" w:cs="Times New Roman"/>
          <w:b/>
          <w:color w:val="auto"/>
          <w:sz w:val="30"/>
          <w:szCs w:val="30"/>
          <w:lang w:eastAsia="zh-CN"/>
        </w:rPr>
        <w:t>四川省应急管理厅</w:t>
      </w:r>
    </w:p>
    <w:p>
      <w:pPr>
        <w:spacing w:line="360" w:lineRule="auto"/>
        <w:jc w:val="center"/>
        <w:rPr>
          <w:rFonts w:hint="default" w:ascii="Times New Roman" w:hAnsi="Times New Roman" w:cs="Times New Roman"/>
          <w:b/>
          <w:bCs/>
          <w:color w:val="auto"/>
          <w:sz w:val="32"/>
          <w:szCs w:val="32"/>
          <w:lang w:val="zh-CN"/>
        </w:rPr>
      </w:pPr>
      <w:r>
        <w:rPr>
          <w:rFonts w:hint="default" w:ascii="Times New Roman" w:hAnsi="Times New Roman" w:cs="Times New Roman"/>
          <w:b/>
          <w:bCs/>
          <w:color w:val="auto"/>
          <w:sz w:val="32"/>
          <w:szCs w:val="32"/>
          <w:lang w:val="zh-CN"/>
        </w:rPr>
        <w:t>二〇二</w:t>
      </w:r>
      <w:r>
        <w:rPr>
          <w:rFonts w:hint="eastAsia" w:ascii="Times New Roman" w:hAnsi="Times New Roman" w:cs="Times New Roman"/>
          <w:b/>
          <w:bCs/>
          <w:color w:val="auto"/>
          <w:sz w:val="32"/>
          <w:szCs w:val="32"/>
          <w:lang w:val="en-US" w:eastAsia="zh-CN"/>
        </w:rPr>
        <w:t>一</w:t>
      </w:r>
      <w:r>
        <w:rPr>
          <w:rFonts w:hint="default" w:ascii="Times New Roman" w:hAnsi="Times New Roman" w:cs="Times New Roman"/>
          <w:b/>
          <w:bCs/>
          <w:color w:val="auto"/>
          <w:sz w:val="32"/>
          <w:szCs w:val="32"/>
          <w:lang w:val="zh-CN"/>
        </w:rPr>
        <w:t xml:space="preserve"> 年</w:t>
      </w:r>
      <w:r>
        <w:rPr>
          <w:rFonts w:hint="default" w:ascii="Times New Roman" w:hAnsi="Times New Roman" w:cs="Times New Roman"/>
          <w:b/>
          <w:bCs/>
          <w:color w:val="auto"/>
          <w:sz w:val="32"/>
          <w:szCs w:val="32"/>
          <w:lang w:val="en-US" w:eastAsia="zh-CN"/>
        </w:rPr>
        <w:t xml:space="preserve"> </w:t>
      </w:r>
      <w:r>
        <w:rPr>
          <w:rFonts w:hint="eastAsia" w:ascii="Times New Roman" w:hAnsi="Times New Roman" w:cs="Times New Roman"/>
          <w:b/>
          <w:bCs/>
          <w:color w:val="auto"/>
          <w:sz w:val="32"/>
          <w:szCs w:val="32"/>
          <w:lang w:val="en-US" w:eastAsia="zh-CN"/>
        </w:rPr>
        <w:t>十</w:t>
      </w:r>
      <w:r>
        <w:rPr>
          <w:rFonts w:hint="default" w:ascii="Times New Roman" w:hAnsi="Times New Roman" w:cs="Times New Roman"/>
          <w:b/>
          <w:bCs/>
          <w:color w:val="auto"/>
          <w:sz w:val="32"/>
          <w:szCs w:val="32"/>
          <w:lang w:val="zh-CN"/>
        </w:rPr>
        <w:t>月</w:t>
      </w:r>
    </w:p>
    <w:p>
      <w:pPr>
        <w:spacing w:line="360" w:lineRule="auto"/>
        <w:rPr>
          <w:rFonts w:hint="default" w:ascii="Times New Roman" w:hAnsi="Times New Roman" w:cs="Times New Roman"/>
          <w:b/>
          <w:bCs/>
          <w:color w:val="auto"/>
          <w:sz w:val="32"/>
          <w:szCs w:val="32"/>
          <w:lang w:val="zh-CN"/>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b/>
          <w:color w:val="auto"/>
        </w:rPr>
      </w:pPr>
    </w:p>
    <w:p>
      <w:pPr>
        <w:rPr>
          <w:rFonts w:hint="default" w:ascii="Times New Roman" w:hAnsi="Times New Roman" w:cs="Times New Roman"/>
          <w:b/>
          <w:color w:val="auto"/>
        </w:rPr>
      </w:pPr>
    </w:p>
    <w:p>
      <w:pPr>
        <w:pStyle w:val="9"/>
        <w:spacing w:line="480" w:lineRule="auto"/>
        <w:ind w:firstLine="241"/>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目     录</w:t>
      </w:r>
    </w:p>
    <w:p>
      <w:pPr>
        <w:spacing w:line="480" w:lineRule="auto"/>
        <w:rPr>
          <w:rFonts w:hint="default" w:ascii="Times New Roman" w:hAnsi="Times New Roman" w:cs="Times New Roman"/>
          <w:color w:val="auto"/>
          <w:sz w:val="24"/>
          <w:szCs w:val="24"/>
        </w:rPr>
      </w:pPr>
    </w:p>
    <w:p>
      <w:pPr>
        <w:pStyle w:val="9"/>
        <w:tabs>
          <w:tab w:val="right" w:leader="dot" w:pos="9185"/>
        </w:tabs>
        <w:ind w:firstLine="211"/>
        <w:rPr>
          <w:rFonts w:hint="default" w:ascii="Times New Roman" w:hAnsi="Times New Roman" w:cs="Times New Roman"/>
          <w:b/>
          <w:caps w:val="0"/>
          <w:smallCaps/>
          <w:color w:val="auto"/>
          <w:sz w:val="32"/>
          <w:szCs w:val="32"/>
        </w:rPr>
      </w:pPr>
      <w:r>
        <w:rPr>
          <w:rFonts w:hint="default" w:ascii="Times New Roman" w:hAnsi="Times New Roman" w:cs="Times New Roman"/>
          <w:b/>
          <w:caps w:val="0"/>
          <w:smallCaps/>
          <w:color w:val="auto"/>
          <w:sz w:val="28"/>
        </w:rPr>
        <w:fldChar w:fldCharType="begin"/>
      </w:r>
      <w:r>
        <w:rPr>
          <w:rStyle w:val="15"/>
          <w:rFonts w:hint="default" w:ascii="Times New Roman" w:hAnsi="Times New Roman" w:cs="Times New Roman"/>
          <w:b/>
          <w:caps w:val="0"/>
          <w:smallCaps/>
          <w:color w:val="auto"/>
          <w:sz w:val="28"/>
        </w:rPr>
        <w:instrText xml:space="preserve"> TOC \o "1-3" \h \z \u </w:instrText>
      </w:r>
      <w:r>
        <w:rPr>
          <w:rFonts w:hint="default" w:ascii="Times New Roman" w:hAnsi="Times New Roman" w:cs="Times New Roman"/>
          <w:b/>
          <w:caps w:val="0"/>
          <w:smallCaps/>
          <w:color w:val="auto"/>
          <w:sz w:val="28"/>
        </w:rPr>
        <w:fldChar w:fldCharType="separate"/>
      </w:r>
      <w:r>
        <w:rPr>
          <w:rFonts w:hint="default" w:ascii="Times New Roman" w:hAnsi="Times New Roman" w:cs="Times New Roman"/>
          <w:b/>
          <w:caps w:val="0"/>
          <w:smallCaps/>
          <w:color w:val="auto"/>
          <w:sz w:val="32"/>
          <w:szCs w:val="32"/>
        </w:rPr>
        <w:fldChar w:fldCharType="begin"/>
      </w:r>
      <w:r>
        <w:rPr>
          <w:rFonts w:hint="default" w:ascii="Times New Roman" w:hAnsi="Times New Roman" w:cs="Times New Roman"/>
          <w:b/>
          <w:caps w:val="0"/>
          <w:smallCaps/>
          <w:color w:val="auto"/>
          <w:sz w:val="32"/>
          <w:szCs w:val="32"/>
        </w:rPr>
        <w:instrText xml:space="preserve"> HYPERLINK \l _Toc26444 </w:instrText>
      </w:r>
      <w:r>
        <w:rPr>
          <w:rFonts w:hint="default" w:ascii="Times New Roman" w:hAnsi="Times New Roman" w:cs="Times New Roman"/>
          <w:b/>
          <w:caps w:val="0"/>
          <w:smallCaps/>
          <w:color w:val="auto"/>
          <w:sz w:val="32"/>
          <w:szCs w:val="32"/>
        </w:rPr>
        <w:fldChar w:fldCharType="separate"/>
      </w:r>
      <w:r>
        <w:rPr>
          <w:rFonts w:hint="default" w:ascii="Times New Roman" w:hAnsi="Times New Roman" w:cs="Times New Roman"/>
          <w:b/>
          <w:caps w:val="0"/>
          <w:smallCaps/>
          <w:color w:val="auto"/>
          <w:sz w:val="32"/>
          <w:szCs w:val="32"/>
        </w:rPr>
        <w:t>一、采购邀请</w:t>
      </w:r>
      <w:r>
        <w:rPr>
          <w:rFonts w:hint="default" w:ascii="Times New Roman" w:hAnsi="Times New Roman" w:cs="Times New Roman"/>
          <w:b/>
          <w:caps w:val="0"/>
          <w:smallCaps/>
          <w:color w:val="auto"/>
          <w:sz w:val="32"/>
          <w:szCs w:val="32"/>
        </w:rPr>
        <w:tab/>
      </w:r>
      <w:r>
        <w:rPr>
          <w:rFonts w:hint="default" w:ascii="Times New Roman" w:hAnsi="Times New Roman" w:cs="Times New Roman"/>
          <w:b/>
          <w:caps w:val="0"/>
          <w:smallCaps/>
          <w:color w:val="auto"/>
          <w:sz w:val="32"/>
          <w:szCs w:val="32"/>
        </w:rPr>
        <w:fldChar w:fldCharType="begin"/>
      </w:r>
      <w:r>
        <w:rPr>
          <w:rFonts w:hint="default" w:ascii="Times New Roman" w:hAnsi="Times New Roman" w:cs="Times New Roman"/>
          <w:b/>
          <w:caps w:val="0"/>
          <w:smallCaps/>
          <w:color w:val="auto"/>
          <w:sz w:val="32"/>
          <w:szCs w:val="32"/>
        </w:rPr>
        <w:instrText xml:space="preserve"> PAGEREF _Toc26444 </w:instrText>
      </w:r>
      <w:r>
        <w:rPr>
          <w:rFonts w:hint="default" w:ascii="Times New Roman" w:hAnsi="Times New Roman" w:cs="Times New Roman"/>
          <w:b/>
          <w:caps w:val="0"/>
          <w:smallCaps/>
          <w:color w:val="auto"/>
          <w:sz w:val="32"/>
          <w:szCs w:val="32"/>
        </w:rPr>
        <w:fldChar w:fldCharType="separate"/>
      </w:r>
      <w:r>
        <w:rPr>
          <w:rFonts w:hint="default" w:ascii="Times New Roman" w:hAnsi="Times New Roman" w:cs="Times New Roman"/>
          <w:b/>
          <w:caps w:val="0"/>
          <w:smallCaps/>
          <w:color w:val="auto"/>
          <w:sz w:val="32"/>
          <w:szCs w:val="32"/>
        </w:rPr>
        <w:t>2</w:t>
      </w:r>
      <w:r>
        <w:rPr>
          <w:rFonts w:hint="default" w:ascii="Times New Roman" w:hAnsi="Times New Roman" w:cs="Times New Roman"/>
          <w:b/>
          <w:caps w:val="0"/>
          <w:smallCaps/>
          <w:color w:val="auto"/>
          <w:sz w:val="32"/>
          <w:szCs w:val="32"/>
        </w:rPr>
        <w:fldChar w:fldCharType="end"/>
      </w:r>
      <w:r>
        <w:rPr>
          <w:rFonts w:hint="default" w:ascii="Times New Roman" w:hAnsi="Times New Roman" w:cs="Times New Roman"/>
          <w:b/>
          <w:caps w:val="0"/>
          <w:smallCaps/>
          <w:color w:val="auto"/>
          <w:sz w:val="32"/>
          <w:szCs w:val="32"/>
        </w:rPr>
        <w:fldChar w:fldCharType="end"/>
      </w:r>
    </w:p>
    <w:p>
      <w:pPr>
        <w:pStyle w:val="10"/>
        <w:tabs>
          <w:tab w:val="right" w:leader="dot" w:pos="9185"/>
          <w:tab w:val="clear" w:pos="9175"/>
        </w:tabs>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fldChar w:fldCharType="begin"/>
      </w:r>
      <w:r>
        <w:rPr>
          <w:rFonts w:hint="default" w:ascii="Times New Roman" w:hAnsi="Times New Roman" w:cs="Times New Roman"/>
          <w:b/>
          <w:bCs/>
          <w:color w:val="auto"/>
          <w:lang w:val="en-US" w:eastAsia="zh-CN"/>
        </w:rPr>
        <w:instrText xml:space="preserve"> HYPERLINK \l _Toc6266 </w:instrText>
      </w:r>
      <w:r>
        <w:rPr>
          <w:rFonts w:hint="default" w:ascii="Times New Roman" w:hAnsi="Times New Roman" w:cs="Times New Roman"/>
          <w:b/>
          <w:bCs/>
          <w:color w:val="auto"/>
          <w:lang w:val="en-US" w:eastAsia="zh-CN"/>
        </w:rPr>
        <w:fldChar w:fldCharType="separate"/>
      </w:r>
      <w:r>
        <w:rPr>
          <w:rFonts w:hint="default" w:ascii="Times New Roman" w:hAnsi="Times New Roman" w:cs="Times New Roman"/>
          <w:b/>
          <w:bCs/>
          <w:color w:val="auto"/>
          <w:lang w:val="en-US" w:eastAsia="zh-CN"/>
        </w:rPr>
        <w:t>二、磋商须知</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lang w:val="en-US" w:eastAsia="zh-CN"/>
        </w:rPr>
        <w:fldChar w:fldCharType="begin"/>
      </w:r>
      <w:r>
        <w:rPr>
          <w:rFonts w:hint="default" w:ascii="Times New Roman" w:hAnsi="Times New Roman" w:cs="Times New Roman"/>
          <w:b/>
          <w:bCs/>
          <w:color w:val="auto"/>
          <w:lang w:val="en-US" w:eastAsia="zh-CN"/>
        </w:rPr>
        <w:instrText xml:space="preserve"> PAGEREF _Toc6266 </w:instrText>
      </w:r>
      <w:r>
        <w:rPr>
          <w:rFonts w:hint="default" w:ascii="Times New Roman" w:hAnsi="Times New Roman" w:cs="Times New Roman"/>
          <w:b/>
          <w:bCs/>
          <w:color w:val="auto"/>
          <w:lang w:val="en-US" w:eastAsia="zh-CN"/>
        </w:rPr>
        <w:fldChar w:fldCharType="separate"/>
      </w:r>
      <w:r>
        <w:rPr>
          <w:rFonts w:hint="default" w:ascii="Times New Roman" w:hAnsi="Times New Roman" w:cs="Times New Roman"/>
          <w:b/>
          <w:bCs/>
          <w:color w:val="auto"/>
          <w:lang w:val="en-US" w:eastAsia="zh-CN"/>
        </w:rPr>
        <w:t>3</w:t>
      </w:r>
      <w:r>
        <w:rPr>
          <w:rFonts w:hint="default" w:ascii="Times New Roman" w:hAnsi="Times New Roman" w:cs="Times New Roman"/>
          <w:b/>
          <w:bCs/>
          <w:color w:val="auto"/>
          <w:lang w:val="en-US" w:eastAsia="zh-CN"/>
        </w:rPr>
        <w:fldChar w:fldCharType="end"/>
      </w:r>
      <w:r>
        <w:rPr>
          <w:rFonts w:hint="default" w:ascii="Times New Roman" w:hAnsi="Times New Roman" w:cs="Times New Roman"/>
          <w:b/>
          <w:bCs/>
          <w:color w:val="auto"/>
          <w:lang w:val="en-US" w:eastAsia="zh-CN"/>
        </w:rPr>
        <w:fldChar w:fldCharType="end"/>
      </w:r>
    </w:p>
    <w:p>
      <w:pPr>
        <w:pStyle w:val="10"/>
        <w:tabs>
          <w:tab w:val="right" w:leader="dot" w:pos="9185"/>
          <w:tab w:val="clear" w:pos="9175"/>
        </w:tabs>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fldChar w:fldCharType="begin"/>
      </w:r>
      <w:r>
        <w:rPr>
          <w:rFonts w:hint="default" w:ascii="Times New Roman" w:hAnsi="Times New Roman" w:cs="Times New Roman"/>
          <w:b/>
          <w:bCs/>
          <w:color w:val="auto"/>
          <w:lang w:val="en-US" w:eastAsia="zh-CN"/>
        </w:rPr>
        <w:instrText xml:space="preserve"> HYPERLINK \l _Toc26477 </w:instrText>
      </w:r>
      <w:r>
        <w:rPr>
          <w:rFonts w:hint="default" w:ascii="Times New Roman" w:hAnsi="Times New Roman" w:cs="Times New Roman"/>
          <w:b/>
          <w:bCs/>
          <w:color w:val="auto"/>
          <w:lang w:val="en-US" w:eastAsia="zh-CN"/>
        </w:rPr>
        <w:fldChar w:fldCharType="separate"/>
      </w:r>
      <w:r>
        <w:rPr>
          <w:rFonts w:hint="default" w:ascii="Times New Roman" w:hAnsi="Times New Roman" w:cs="Times New Roman"/>
          <w:b/>
          <w:bCs/>
          <w:color w:val="auto"/>
          <w:lang w:val="en-US" w:eastAsia="zh-CN"/>
        </w:rPr>
        <w:t>三、确定邀请参加磋商的供应商数量和方式</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lang w:val="en-US" w:eastAsia="zh-CN"/>
        </w:rPr>
        <w:fldChar w:fldCharType="begin"/>
      </w:r>
      <w:r>
        <w:rPr>
          <w:rFonts w:hint="default" w:ascii="Times New Roman" w:hAnsi="Times New Roman" w:cs="Times New Roman"/>
          <w:b/>
          <w:bCs/>
          <w:color w:val="auto"/>
          <w:lang w:val="en-US" w:eastAsia="zh-CN"/>
        </w:rPr>
        <w:instrText xml:space="preserve"> PAGEREF _Toc26477 </w:instrText>
      </w:r>
      <w:r>
        <w:rPr>
          <w:rFonts w:hint="default" w:ascii="Times New Roman" w:hAnsi="Times New Roman" w:cs="Times New Roman"/>
          <w:b/>
          <w:bCs/>
          <w:color w:val="auto"/>
          <w:lang w:val="en-US" w:eastAsia="zh-CN"/>
        </w:rPr>
        <w:fldChar w:fldCharType="separate"/>
      </w:r>
      <w:r>
        <w:rPr>
          <w:rFonts w:hint="default" w:ascii="Times New Roman" w:hAnsi="Times New Roman" w:cs="Times New Roman"/>
          <w:b/>
          <w:bCs/>
          <w:color w:val="auto"/>
          <w:lang w:val="en-US" w:eastAsia="zh-CN"/>
        </w:rPr>
        <w:t>8</w:t>
      </w:r>
      <w:r>
        <w:rPr>
          <w:rFonts w:hint="default" w:ascii="Times New Roman" w:hAnsi="Times New Roman" w:cs="Times New Roman"/>
          <w:b/>
          <w:bCs/>
          <w:color w:val="auto"/>
          <w:lang w:val="en-US" w:eastAsia="zh-CN"/>
        </w:rPr>
        <w:fldChar w:fldCharType="end"/>
      </w:r>
      <w:r>
        <w:rPr>
          <w:rFonts w:hint="default" w:ascii="Times New Roman" w:hAnsi="Times New Roman" w:cs="Times New Roman"/>
          <w:b/>
          <w:bCs/>
          <w:color w:val="auto"/>
          <w:lang w:val="en-US" w:eastAsia="zh-CN"/>
        </w:rPr>
        <w:fldChar w:fldCharType="end"/>
      </w:r>
    </w:p>
    <w:p>
      <w:pPr>
        <w:pStyle w:val="10"/>
        <w:tabs>
          <w:tab w:val="right" w:leader="dot" w:pos="9185"/>
          <w:tab w:val="clear" w:pos="9175"/>
        </w:tabs>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fldChar w:fldCharType="begin"/>
      </w:r>
      <w:r>
        <w:rPr>
          <w:rFonts w:hint="default" w:ascii="Times New Roman" w:hAnsi="Times New Roman" w:cs="Times New Roman"/>
          <w:b/>
          <w:bCs/>
          <w:color w:val="auto"/>
          <w:lang w:val="en-US" w:eastAsia="zh-CN"/>
        </w:rPr>
        <w:instrText xml:space="preserve"> HYPERLINK \l _Toc2451 </w:instrText>
      </w:r>
      <w:r>
        <w:rPr>
          <w:rFonts w:hint="default" w:ascii="Times New Roman" w:hAnsi="Times New Roman" w:cs="Times New Roman"/>
          <w:b/>
          <w:bCs/>
          <w:color w:val="auto"/>
          <w:lang w:val="en-US" w:eastAsia="zh-CN"/>
        </w:rPr>
        <w:fldChar w:fldCharType="separate"/>
      </w:r>
      <w:r>
        <w:rPr>
          <w:rFonts w:hint="default" w:ascii="Times New Roman" w:hAnsi="Times New Roman" w:cs="Times New Roman"/>
          <w:b/>
          <w:bCs/>
          <w:color w:val="auto"/>
          <w:lang w:val="en-US" w:eastAsia="zh-CN"/>
        </w:rPr>
        <w:t>四、供应商及采购项目的资格条件要求</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lang w:val="en-US" w:eastAsia="zh-CN"/>
        </w:rPr>
        <w:fldChar w:fldCharType="begin"/>
      </w:r>
      <w:r>
        <w:rPr>
          <w:rFonts w:hint="default" w:ascii="Times New Roman" w:hAnsi="Times New Roman" w:cs="Times New Roman"/>
          <w:b/>
          <w:bCs/>
          <w:color w:val="auto"/>
          <w:lang w:val="en-US" w:eastAsia="zh-CN"/>
        </w:rPr>
        <w:instrText xml:space="preserve"> PAGEREF _Toc2451 </w:instrText>
      </w:r>
      <w:r>
        <w:rPr>
          <w:rFonts w:hint="default" w:ascii="Times New Roman" w:hAnsi="Times New Roman" w:cs="Times New Roman"/>
          <w:b/>
          <w:bCs/>
          <w:color w:val="auto"/>
          <w:lang w:val="en-US" w:eastAsia="zh-CN"/>
        </w:rPr>
        <w:fldChar w:fldCharType="separate"/>
      </w:r>
      <w:r>
        <w:rPr>
          <w:rFonts w:hint="default" w:ascii="Times New Roman" w:hAnsi="Times New Roman" w:cs="Times New Roman"/>
          <w:b/>
          <w:bCs/>
          <w:color w:val="auto"/>
          <w:lang w:val="en-US" w:eastAsia="zh-CN"/>
        </w:rPr>
        <w:t>8</w:t>
      </w:r>
      <w:r>
        <w:rPr>
          <w:rFonts w:hint="default" w:ascii="Times New Roman" w:hAnsi="Times New Roman" w:cs="Times New Roman"/>
          <w:b/>
          <w:bCs/>
          <w:color w:val="auto"/>
          <w:lang w:val="en-US" w:eastAsia="zh-CN"/>
        </w:rPr>
        <w:fldChar w:fldCharType="end"/>
      </w:r>
      <w:r>
        <w:rPr>
          <w:rFonts w:hint="default" w:ascii="Times New Roman" w:hAnsi="Times New Roman" w:cs="Times New Roman"/>
          <w:b/>
          <w:bCs/>
          <w:color w:val="auto"/>
          <w:lang w:val="en-US" w:eastAsia="zh-CN"/>
        </w:rPr>
        <w:fldChar w:fldCharType="end"/>
      </w:r>
    </w:p>
    <w:p>
      <w:pPr>
        <w:pStyle w:val="10"/>
        <w:tabs>
          <w:tab w:val="right" w:leader="dot" w:pos="9185"/>
          <w:tab w:val="clear" w:pos="9175"/>
        </w:tabs>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fldChar w:fldCharType="begin"/>
      </w:r>
      <w:r>
        <w:rPr>
          <w:rFonts w:hint="default" w:ascii="Times New Roman" w:hAnsi="Times New Roman" w:cs="Times New Roman"/>
          <w:b/>
          <w:bCs/>
          <w:color w:val="auto"/>
          <w:lang w:val="en-US" w:eastAsia="zh-CN"/>
        </w:rPr>
        <w:instrText xml:space="preserve"> HYPERLINK \l _Toc4818 </w:instrText>
      </w:r>
      <w:r>
        <w:rPr>
          <w:rFonts w:hint="default" w:ascii="Times New Roman" w:hAnsi="Times New Roman" w:cs="Times New Roman"/>
          <w:b/>
          <w:bCs/>
          <w:color w:val="auto"/>
          <w:lang w:val="en-US" w:eastAsia="zh-CN"/>
        </w:rPr>
        <w:fldChar w:fldCharType="separate"/>
      </w:r>
      <w:r>
        <w:rPr>
          <w:rFonts w:hint="default" w:ascii="Times New Roman" w:hAnsi="Times New Roman" w:cs="Times New Roman"/>
          <w:b/>
          <w:bCs/>
          <w:color w:val="auto"/>
          <w:lang w:val="en-US" w:eastAsia="zh-CN"/>
        </w:rPr>
        <w:t>五、供应商应当提供的资格证明材料</w:t>
      </w:r>
      <w:r>
        <w:rPr>
          <w:rFonts w:hint="default" w:ascii="Times New Roman" w:hAnsi="Times New Roman" w:cs="Times New Roman"/>
          <w:b/>
          <w:bCs/>
          <w:color w:val="auto"/>
          <w:lang w:val="en-US" w:eastAsia="zh-CN"/>
        </w:rPr>
        <w:tab/>
      </w:r>
      <w:r>
        <w:rPr>
          <w:rFonts w:hint="default" w:ascii="Times New Roman" w:hAnsi="Times New Roman" w:cs="Times New Roman"/>
          <w:b/>
          <w:bCs/>
          <w:color w:val="auto"/>
          <w:lang w:val="en-US" w:eastAsia="zh-CN"/>
        </w:rPr>
        <w:fldChar w:fldCharType="begin"/>
      </w:r>
      <w:r>
        <w:rPr>
          <w:rFonts w:hint="default" w:ascii="Times New Roman" w:hAnsi="Times New Roman" w:cs="Times New Roman"/>
          <w:b/>
          <w:bCs/>
          <w:color w:val="auto"/>
          <w:lang w:val="en-US" w:eastAsia="zh-CN"/>
        </w:rPr>
        <w:instrText xml:space="preserve"> PAGEREF _Toc4818 </w:instrText>
      </w:r>
      <w:r>
        <w:rPr>
          <w:rFonts w:hint="default" w:ascii="Times New Roman" w:hAnsi="Times New Roman" w:cs="Times New Roman"/>
          <w:b/>
          <w:bCs/>
          <w:color w:val="auto"/>
          <w:lang w:val="en-US" w:eastAsia="zh-CN"/>
        </w:rPr>
        <w:fldChar w:fldCharType="separate"/>
      </w:r>
      <w:r>
        <w:rPr>
          <w:rFonts w:hint="default" w:ascii="Times New Roman" w:hAnsi="Times New Roman" w:cs="Times New Roman"/>
          <w:b/>
          <w:bCs/>
          <w:color w:val="auto"/>
          <w:lang w:val="en-US" w:eastAsia="zh-CN"/>
        </w:rPr>
        <w:t>8</w:t>
      </w:r>
      <w:r>
        <w:rPr>
          <w:rFonts w:hint="default" w:ascii="Times New Roman" w:hAnsi="Times New Roman" w:cs="Times New Roman"/>
          <w:b/>
          <w:bCs/>
          <w:color w:val="auto"/>
          <w:lang w:val="en-US" w:eastAsia="zh-CN"/>
        </w:rPr>
        <w:fldChar w:fldCharType="end"/>
      </w:r>
      <w:r>
        <w:rPr>
          <w:rFonts w:hint="default" w:ascii="Times New Roman" w:hAnsi="Times New Roman" w:cs="Times New Roman"/>
          <w:b/>
          <w:bCs/>
          <w:color w:val="auto"/>
          <w:lang w:val="en-US" w:eastAsia="zh-CN"/>
        </w:rPr>
        <w:fldChar w:fldCharType="end"/>
      </w:r>
    </w:p>
    <w:p>
      <w:pPr>
        <w:pStyle w:val="10"/>
        <w:tabs>
          <w:tab w:val="right" w:leader="dot" w:pos="9185"/>
          <w:tab w:val="clear" w:pos="9175"/>
        </w:tabs>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fldChar w:fldCharType="begin"/>
      </w:r>
      <w:r>
        <w:rPr>
          <w:rFonts w:hint="default" w:ascii="Times New Roman" w:hAnsi="Times New Roman" w:cs="Times New Roman"/>
          <w:b/>
          <w:bCs/>
          <w:color w:val="auto"/>
          <w:lang w:val="en-US" w:eastAsia="zh-CN"/>
        </w:rPr>
        <w:instrText xml:space="preserve"> HYPERLINK \l _Toc17971 </w:instrText>
      </w:r>
      <w:r>
        <w:rPr>
          <w:rFonts w:hint="default" w:ascii="Times New Roman" w:hAnsi="Times New Roman" w:cs="Times New Roman"/>
          <w:b/>
          <w:bCs/>
          <w:color w:val="auto"/>
          <w:lang w:val="en-US" w:eastAsia="zh-CN"/>
        </w:rPr>
        <w:fldChar w:fldCharType="separate"/>
      </w:r>
      <w:r>
        <w:rPr>
          <w:rFonts w:hint="eastAsia" w:ascii="Times New Roman" w:hAnsi="Times New Roman" w:cs="Times New Roman"/>
          <w:b/>
          <w:bCs/>
          <w:color w:val="auto"/>
          <w:lang w:val="en-US" w:eastAsia="zh-CN"/>
        </w:rPr>
        <w:t>六</w:t>
      </w:r>
      <w:r>
        <w:rPr>
          <w:rFonts w:hint="default" w:ascii="Times New Roman" w:hAnsi="Times New Roman" w:cs="Times New Roman"/>
          <w:b/>
          <w:bCs/>
          <w:color w:val="auto"/>
          <w:lang w:val="en-US" w:eastAsia="zh-CN"/>
        </w:rPr>
        <w:t>、采购项目需求、技术和商务要求</w:t>
      </w:r>
      <w:r>
        <w:rPr>
          <w:rFonts w:hint="default" w:ascii="Times New Roman" w:hAnsi="Times New Roman" w:cs="Times New Roman"/>
          <w:b/>
          <w:bCs/>
          <w:color w:val="auto"/>
          <w:lang w:val="en-US" w:eastAsia="zh-CN"/>
        </w:rPr>
        <w:tab/>
      </w:r>
      <w:r>
        <w:rPr>
          <w:rFonts w:hint="eastAsia" w:ascii="Times New Roman" w:hAnsi="Times New Roman" w:cs="Times New Roman"/>
          <w:b/>
          <w:bCs/>
          <w:color w:val="auto"/>
          <w:lang w:val="en-US" w:eastAsia="zh-CN"/>
        </w:rPr>
        <w:t>8</w:t>
      </w:r>
      <w:r>
        <w:rPr>
          <w:rFonts w:hint="default" w:ascii="Times New Roman" w:hAnsi="Times New Roman" w:cs="Times New Roman"/>
          <w:b/>
          <w:bCs/>
          <w:color w:val="auto"/>
          <w:lang w:val="en-US" w:eastAsia="zh-CN"/>
        </w:rPr>
        <w:fldChar w:fldCharType="end"/>
      </w:r>
    </w:p>
    <w:p>
      <w:pPr>
        <w:pStyle w:val="10"/>
        <w:tabs>
          <w:tab w:val="right" w:leader="dot" w:pos="9185"/>
          <w:tab w:val="clear" w:pos="9175"/>
        </w:tabs>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fldChar w:fldCharType="begin"/>
      </w:r>
      <w:r>
        <w:rPr>
          <w:rFonts w:hint="default" w:ascii="Times New Roman" w:hAnsi="Times New Roman" w:cs="Times New Roman"/>
          <w:b/>
          <w:bCs/>
          <w:color w:val="auto"/>
          <w:lang w:val="en-US" w:eastAsia="zh-CN"/>
        </w:rPr>
        <w:instrText xml:space="preserve"> HYPERLINK \l _Toc19967 </w:instrText>
      </w:r>
      <w:r>
        <w:rPr>
          <w:rFonts w:hint="default" w:ascii="Times New Roman" w:hAnsi="Times New Roman" w:cs="Times New Roman"/>
          <w:b/>
          <w:bCs/>
          <w:color w:val="auto"/>
          <w:lang w:val="en-US" w:eastAsia="zh-CN"/>
        </w:rPr>
        <w:fldChar w:fldCharType="separate"/>
      </w:r>
      <w:r>
        <w:rPr>
          <w:rFonts w:hint="eastAsia" w:ascii="Times New Roman" w:hAnsi="Times New Roman" w:cs="Times New Roman"/>
          <w:b/>
          <w:bCs/>
          <w:color w:val="auto"/>
          <w:lang w:val="en-US" w:eastAsia="zh-CN"/>
        </w:rPr>
        <w:t>七</w:t>
      </w:r>
      <w:r>
        <w:rPr>
          <w:rFonts w:hint="default" w:ascii="Times New Roman" w:hAnsi="Times New Roman" w:cs="Times New Roman"/>
          <w:b/>
          <w:bCs/>
          <w:color w:val="auto"/>
          <w:lang w:val="en-US" w:eastAsia="zh-CN"/>
        </w:rPr>
        <w:t>、体现满足采购需求、质量和服务相等的采购项目实质性要求</w:t>
      </w:r>
      <w:r>
        <w:rPr>
          <w:rFonts w:hint="default" w:ascii="Times New Roman" w:hAnsi="Times New Roman" w:cs="Times New Roman"/>
          <w:b/>
          <w:bCs/>
          <w:color w:val="auto"/>
          <w:lang w:val="en-US" w:eastAsia="zh-CN"/>
        </w:rPr>
        <w:tab/>
      </w:r>
      <w:r>
        <w:rPr>
          <w:rFonts w:hint="eastAsia" w:ascii="Times New Roman" w:hAnsi="Times New Roman" w:cs="Times New Roman"/>
          <w:b/>
          <w:bCs/>
          <w:color w:val="auto"/>
          <w:lang w:val="en-US" w:eastAsia="zh-CN"/>
        </w:rPr>
        <w:t>8</w:t>
      </w:r>
      <w:r>
        <w:rPr>
          <w:rFonts w:hint="default" w:ascii="Times New Roman" w:hAnsi="Times New Roman" w:cs="Times New Roman"/>
          <w:b/>
          <w:bCs/>
          <w:color w:val="auto"/>
          <w:lang w:val="en-US" w:eastAsia="zh-CN"/>
        </w:rPr>
        <w:fldChar w:fldCharType="end"/>
      </w:r>
    </w:p>
    <w:p>
      <w:pPr>
        <w:pStyle w:val="10"/>
        <w:tabs>
          <w:tab w:val="right" w:leader="dot" w:pos="9185"/>
          <w:tab w:val="clear" w:pos="9175"/>
        </w:tabs>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fldChar w:fldCharType="begin"/>
      </w:r>
      <w:r>
        <w:rPr>
          <w:rFonts w:hint="default" w:ascii="Times New Roman" w:hAnsi="Times New Roman" w:cs="Times New Roman"/>
          <w:b/>
          <w:bCs/>
          <w:color w:val="auto"/>
          <w:lang w:val="en-US" w:eastAsia="zh-CN"/>
        </w:rPr>
        <w:instrText xml:space="preserve"> HYPERLINK \l _Toc23703 </w:instrText>
      </w:r>
      <w:r>
        <w:rPr>
          <w:rFonts w:hint="default" w:ascii="Times New Roman" w:hAnsi="Times New Roman" w:cs="Times New Roman"/>
          <w:b/>
          <w:bCs/>
          <w:color w:val="auto"/>
          <w:lang w:val="en-US" w:eastAsia="zh-CN"/>
        </w:rPr>
        <w:fldChar w:fldCharType="separate"/>
      </w:r>
      <w:r>
        <w:rPr>
          <w:rFonts w:hint="eastAsia" w:ascii="Times New Roman" w:hAnsi="Times New Roman" w:cs="Times New Roman"/>
          <w:b/>
          <w:bCs/>
          <w:color w:val="auto"/>
          <w:lang w:val="en-US" w:eastAsia="zh-CN"/>
        </w:rPr>
        <w:t>八</w:t>
      </w:r>
      <w:r>
        <w:rPr>
          <w:rFonts w:hint="default" w:ascii="Times New Roman" w:hAnsi="Times New Roman" w:cs="Times New Roman"/>
          <w:b/>
          <w:bCs/>
          <w:color w:val="auto"/>
          <w:lang w:val="en-US" w:eastAsia="zh-CN"/>
        </w:rPr>
        <w:t>、磋商内容、磋商过程中可能实质性变动的内容</w:t>
      </w:r>
      <w:r>
        <w:rPr>
          <w:rFonts w:hint="default" w:ascii="Times New Roman" w:hAnsi="Times New Roman" w:cs="Times New Roman"/>
          <w:b/>
          <w:bCs/>
          <w:color w:val="auto"/>
          <w:lang w:val="en-US" w:eastAsia="zh-CN"/>
        </w:rPr>
        <w:tab/>
      </w:r>
      <w:r>
        <w:rPr>
          <w:rFonts w:hint="eastAsia" w:ascii="Times New Roman" w:hAnsi="Times New Roman" w:cs="Times New Roman"/>
          <w:b/>
          <w:bCs/>
          <w:color w:val="auto"/>
          <w:lang w:val="en-US" w:eastAsia="zh-CN"/>
        </w:rPr>
        <w:t>8</w:t>
      </w:r>
      <w:r>
        <w:rPr>
          <w:rFonts w:hint="default" w:ascii="Times New Roman" w:hAnsi="Times New Roman" w:cs="Times New Roman"/>
          <w:b/>
          <w:bCs/>
          <w:color w:val="auto"/>
          <w:lang w:val="en-US" w:eastAsia="zh-CN"/>
        </w:rPr>
        <w:fldChar w:fldCharType="end"/>
      </w:r>
    </w:p>
    <w:p>
      <w:pPr>
        <w:pStyle w:val="10"/>
        <w:tabs>
          <w:tab w:val="right" w:leader="dot" w:pos="9185"/>
          <w:tab w:val="clear" w:pos="9175"/>
        </w:tabs>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fldChar w:fldCharType="begin"/>
      </w:r>
      <w:r>
        <w:rPr>
          <w:rFonts w:hint="default" w:ascii="Times New Roman" w:hAnsi="Times New Roman" w:cs="Times New Roman"/>
          <w:b/>
          <w:bCs/>
          <w:color w:val="auto"/>
          <w:lang w:val="en-US" w:eastAsia="zh-CN"/>
        </w:rPr>
        <w:instrText xml:space="preserve"> HYPERLINK \l _Toc17352 </w:instrText>
      </w:r>
      <w:r>
        <w:rPr>
          <w:rFonts w:hint="default" w:ascii="Times New Roman" w:hAnsi="Times New Roman" w:cs="Times New Roman"/>
          <w:b/>
          <w:bCs/>
          <w:color w:val="auto"/>
          <w:lang w:val="en-US" w:eastAsia="zh-CN"/>
        </w:rPr>
        <w:fldChar w:fldCharType="separate"/>
      </w:r>
      <w:r>
        <w:rPr>
          <w:rFonts w:hint="eastAsia" w:ascii="Times New Roman" w:hAnsi="Times New Roman" w:cs="Times New Roman"/>
          <w:b/>
          <w:bCs/>
          <w:color w:val="auto"/>
          <w:lang w:val="en-US" w:eastAsia="zh-CN"/>
        </w:rPr>
        <w:t>九</w:t>
      </w:r>
      <w:r>
        <w:rPr>
          <w:rFonts w:hint="default" w:ascii="Times New Roman" w:hAnsi="Times New Roman" w:cs="Times New Roman"/>
          <w:b/>
          <w:bCs/>
          <w:color w:val="auto"/>
          <w:lang w:val="en-US" w:eastAsia="zh-CN"/>
        </w:rPr>
        <w:t>、采购项目报价要求</w:t>
      </w:r>
      <w:r>
        <w:rPr>
          <w:rFonts w:hint="default" w:ascii="Times New Roman" w:hAnsi="Times New Roman" w:cs="Times New Roman"/>
          <w:b/>
          <w:bCs/>
          <w:color w:val="auto"/>
          <w:lang w:val="en-US" w:eastAsia="zh-CN"/>
        </w:rPr>
        <w:tab/>
      </w:r>
      <w:r>
        <w:rPr>
          <w:rFonts w:hint="eastAsia" w:ascii="Times New Roman" w:hAnsi="Times New Roman" w:cs="Times New Roman"/>
          <w:b/>
          <w:bCs/>
          <w:color w:val="auto"/>
          <w:lang w:val="en-US" w:eastAsia="zh-CN"/>
        </w:rPr>
        <w:t>8</w:t>
      </w:r>
      <w:r>
        <w:rPr>
          <w:rFonts w:hint="default" w:ascii="Times New Roman" w:hAnsi="Times New Roman" w:cs="Times New Roman"/>
          <w:b/>
          <w:bCs/>
          <w:color w:val="auto"/>
          <w:lang w:val="en-US" w:eastAsia="zh-CN"/>
        </w:rPr>
        <w:fldChar w:fldCharType="end"/>
      </w:r>
    </w:p>
    <w:p>
      <w:pPr>
        <w:pStyle w:val="10"/>
        <w:tabs>
          <w:tab w:val="right" w:leader="dot" w:pos="9185"/>
          <w:tab w:val="clear" w:pos="9175"/>
        </w:tabs>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fldChar w:fldCharType="begin"/>
      </w:r>
      <w:r>
        <w:rPr>
          <w:rFonts w:hint="default" w:ascii="Times New Roman" w:hAnsi="Times New Roman" w:cs="Times New Roman"/>
          <w:b/>
          <w:bCs/>
          <w:color w:val="auto"/>
          <w:lang w:val="en-US" w:eastAsia="zh-CN"/>
        </w:rPr>
        <w:instrText xml:space="preserve"> HYPERLINK \l _Toc540 </w:instrText>
      </w:r>
      <w:r>
        <w:rPr>
          <w:rFonts w:hint="default" w:ascii="Times New Roman" w:hAnsi="Times New Roman" w:cs="Times New Roman"/>
          <w:b/>
          <w:bCs/>
          <w:color w:val="auto"/>
          <w:lang w:val="en-US" w:eastAsia="zh-CN"/>
        </w:rPr>
        <w:fldChar w:fldCharType="separate"/>
      </w:r>
      <w:r>
        <w:rPr>
          <w:rFonts w:hint="default" w:ascii="Times New Roman" w:hAnsi="Times New Roman" w:cs="Times New Roman"/>
          <w:b/>
          <w:bCs/>
          <w:color w:val="auto"/>
          <w:lang w:val="en-US" w:eastAsia="zh-CN"/>
        </w:rPr>
        <w:t>十、供应商响应文件编制要求</w:t>
      </w:r>
      <w:r>
        <w:rPr>
          <w:rFonts w:hint="default" w:ascii="Times New Roman" w:hAnsi="Times New Roman" w:cs="Times New Roman"/>
          <w:b/>
          <w:bCs/>
          <w:color w:val="auto"/>
          <w:lang w:val="en-US" w:eastAsia="zh-CN"/>
        </w:rPr>
        <w:tab/>
      </w:r>
      <w:r>
        <w:rPr>
          <w:rFonts w:hint="eastAsia" w:ascii="Times New Roman" w:hAnsi="Times New Roman" w:cs="Times New Roman"/>
          <w:b/>
          <w:bCs/>
          <w:color w:val="auto"/>
          <w:lang w:val="en-US" w:eastAsia="zh-CN"/>
        </w:rPr>
        <w:t>8</w:t>
      </w:r>
      <w:r>
        <w:rPr>
          <w:rFonts w:hint="default" w:ascii="Times New Roman" w:hAnsi="Times New Roman" w:cs="Times New Roman"/>
          <w:b/>
          <w:bCs/>
          <w:color w:val="auto"/>
          <w:lang w:val="en-US" w:eastAsia="zh-CN"/>
        </w:rPr>
        <w:fldChar w:fldCharType="end"/>
      </w:r>
    </w:p>
    <w:p>
      <w:pPr>
        <w:pStyle w:val="9"/>
        <w:tabs>
          <w:tab w:val="right" w:leader="dot" w:pos="9185"/>
        </w:tabs>
        <w:ind w:firstLine="241"/>
        <w:rPr>
          <w:rFonts w:hint="default" w:ascii="Times New Roman" w:hAnsi="Times New Roman" w:cs="Times New Roman"/>
          <w:b/>
          <w:caps w:val="0"/>
          <w:smallCaps/>
          <w:color w:val="auto"/>
          <w:sz w:val="32"/>
          <w:szCs w:val="32"/>
        </w:rPr>
      </w:pPr>
      <w:r>
        <w:rPr>
          <w:rFonts w:hint="default" w:ascii="Times New Roman" w:hAnsi="Times New Roman" w:cs="Times New Roman"/>
          <w:b/>
          <w:caps w:val="0"/>
          <w:smallCaps/>
          <w:color w:val="auto"/>
          <w:sz w:val="32"/>
          <w:szCs w:val="32"/>
        </w:rPr>
        <w:fldChar w:fldCharType="begin"/>
      </w:r>
      <w:r>
        <w:rPr>
          <w:rFonts w:hint="default" w:ascii="Times New Roman" w:hAnsi="Times New Roman" w:cs="Times New Roman"/>
          <w:b/>
          <w:caps w:val="0"/>
          <w:smallCaps/>
          <w:color w:val="auto"/>
          <w:sz w:val="32"/>
          <w:szCs w:val="32"/>
        </w:rPr>
        <w:instrText xml:space="preserve"> HYPERLINK \l _Toc32459 </w:instrText>
      </w:r>
      <w:r>
        <w:rPr>
          <w:rFonts w:hint="default" w:ascii="Times New Roman" w:hAnsi="Times New Roman" w:cs="Times New Roman"/>
          <w:b/>
          <w:caps w:val="0"/>
          <w:smallCaps/>
          <w:color w:val="auto"/>
          <w:sz w:val="32"/>
          <w:szCs w:val="32"/>
        </w:rPr>
        <w:fldChar w:fldCharType="separate"/>
      </w:r>
      <w:r>
        <w:rPr>
          <w:rFonts w:hint="default" w:ascii="Times New Roman" w:hAnsi="Times New Roman" w:cs="Times New Roman"/>
          <w:b/>
          <w:caps w:val="0"/>
          <w:smallCaps/>
          <w:color w:val="auto"/>
          <w:sz w:val="32"/>
          <w:szCs w:val="32"/>
        </w:rPr>
        <w:t>十</w:t>
      </w:r>
      <w:r>
        <w:rPr>
          <w:rFonts w:hint="eastAsia" w:ascii="Times New Roman" w:hAnsi="Times New Roman" w:cs="Times New Roman"/>
          <w:b/>
          <w:caps w:val="0"/>
          <w:smallCaps/>
          <w:color w:val="auto"/>
          <w:sz w:val="32"/>
          <w:szCs w:val="32"/>
          <w:lang w:val="en-US" w:eastAsia="zh-CN"/>
        </w:rPr>
        <w:t>一</w:t>
      </w:r>
      <w:r>
        <w:rPr>
          <w:rFonts w:hint="default" w:ascii="Times New Roman" w:hAnsi="Times New Roman" w:cs="Times New Roman"/>
          <w:b/>
          <w:caps w:val="0"/>
          <w:smallCaps/>
          <w:color w:val="auto"/>
          <w:sz w:val="32"/>
          <w:szCs w:val="32"/>
        </w:rPr>
        <w:t>、评审程序、方法和标准</w:t>
      </w:r>
      <w:r>
        <w:rPr>
          <w:rFonts w:hint="default" w:ascii="Times New Roman" w:hAnsi="Times New Roman" w:cs="Times New Roman"/>
          <w:b/>
          <w:caps w:val="0"/>
          <w:smallCaps/>
          <w:color w:val="auto"/>
          <w:sz w:val="32"/>
          <w:szCs w:val="32"/>
        </w:rPr>
        <w:tab/>
      </w:r>
      <w:r>
        <w:rPr>
          <w:rFonts w:hint="eastAsia" w:ascii="Times New Roman" w:hAnsi="Times New Roman" w:cs="Times New Roman"/>
          <w:b/>
          <w:caps w:val="0"/>
          <w:smallCaps/>
          <w:color w:val="auto"/>
          <w:sz w:val="32"/>
          <w:szCs w:val="32"/>
          <w:lang w:val="en-US" w:eastAsia="zh-CN"/>
        </w:rPr>
        <w:t>9</w:t>
      </w:r>
      <w:r>
        <w:rPr>
          <w:rFonts w:hint="default" w:ascii="Times New Roman" w:hAnsi="Times New Roman" w:cs="Times New Roman"/>
          <w:b/>
          <w:caps w:val="0"/>
          <w:smallCaps/>
          <w:color w:val="auto"/>
          <w:sz w:val="32"/>
          <w:szCs w:val="32"/>
        </w:rPr>
        <w:fldChar w:fldCharType="end"/>
      </w:r>
    </w:p>
    <w:p>
      <w:pPr>
        <w:pStyle w:val="9"/>
        <w:tabs>
          <w:tab w:val="right" w:leader="dot" w:pos="9185"/>
        </w:tabs>
        <w:ind w:firstLine="241"/>
        <w:rPr>
          <w:rFonts w:hint="eastAsia" w:ascii="Times New Roman" w:hAnsi="Times New Roman" w:eastAsia="宋体" w:cs="Times New Roman"/>
          <w:b/>
          <w:caps w:val="0"/>
          <w:smallCaps/>
          <w:color w:val="auto"/>
          <w:sz w:val="32"/>
          <w:szCs w:val="32"/>
          <w:lang w:val="en-US" w:eastAsia="zh-CN"/>
        </w:rPr>
      </w:pPr>
      <w:r>
        <w:rPr>
          <w:rFonts w:hint="default" w:ascii="Times New Roman" w:hAnsi="Times New Roman" w:cs="Times New Roman"/>
          <w:b/>
          <w:caps w:val="0"/>
          <w:smallCaps/>
          <w:color w:val="auto"/>
          <w:sz w:val="32"/>
          <w:szCs w:val="32"/>
        </w:rPr>
        <w:fldChar w:fldCharType="begin"/>
      </w:r>
      <w:r>
        <w:rPr>
          <w:rFonts w:hint="default" w:ascii="Times New Roman" w:hAnsi="Times New Roman" w:cs="Times New Roman"/>
          <w:b/>
          <w:caps w:val="0"/>
          <w:smallCaps/>
          <w:color w:val="auto"/>
          <w:sz w:val="32"/>
          <w:szCs w:val="32"/>
        </w:rPr>
        <w:instrText xml:space="preserve"> HYPERLINK \l _Toc18884 </w:instrText>
      </w:r>
      <w:r>
        <w:rPr>
          <w:rFonts w:hint="default" w:ascii="Times New Roman" w:hAnsi="Times New Roman" w:cs="Times New Roman"/>
          <w:b/>
          <w:caps w:val="0"/>
          <w:smallCaps/>
          <w:color w:val="auto"/>
          <w:sz w:val="32"/>
          <w:szCs w:val="32"/>
        </w:rPr>
        <w:fldChar w:fldCharType="separate"/>
      </w:r>
      <w:r>
        <w:rPr>
          <w:rFonts w:hint="default" w:ascii="Times New Roman" w:hAnsi="Times New Roman" w:cs="Times New Roman"/>
          <w:b/>
          <w:caps w:val="0"/>
          <w:smallCaps/>
          <w:color w:val="auto"/>
          <w:sz w:val="32"/>
          <w:szCs w:val="32"/>
        </w:rPr>
        <w:t>十</w:t>
      </w:r>
      <w:r>
        <w:rPr>
          <w:rFonts w:hint="eastAsia" w:ascii="Times New Roman" w:hAnsi="Times New Roman" w:cs="Times New Roman"/>
          <w:b/>
          <w:caps w:val="0"/>
          <w:smallCaps/>
          <w:color w:val="auto"/>
          <w:sz w:val="32"/>
          <w:szCs w:val="32"/>
          <w:lang w:val="en-US" w:eastAsia="zh-CN"/>
        </w:rPr>
        <w:t>二</w:t>
      </w:r>
      <w:r>
        <w:rPr>
          <w:rFonts w:hint="default" w:ascii="Times New Roman" w:hAnsi="Times New Roman" w:cs="Times New Roman"/>
          <w:b/>
          <w:caps w:val="0"/>
          <w:smallCaps/>
          <w:color w:val="auto"/>
          <w:sz w:val="32"/>
          <w:szCs w:val="32"/>
        </w:rPr>
        <w:t xml:space="preserve"> 、供应商响应文件相关文书格式</w:t>
      </w:r>
      <w:r>
        <w:rPr>
          <w:rFonts w:hint="default" w:ascii="Times New Roman" w:hAnsi="Times New Roman" w:cs="Times New Roman"/>
          <w:b/>
          <w:caps w:val="0"/>
          <w:smallCaps/>
          <w:color w:val="auto"/>
          <w:sz w:val="32"/>
          <w:szCs w:val="32"/>
        </w:rPr>
        <w:tab/>
      </w:r>
      <w:r>
        <w:rPr>
          <w:rFonts w:hint="eastAsia" w:ascii="Times New Roman" w:hAnsi="Times New Roman" w:cs="Times New Roman"/>
          <w:b/>
          <w:caps w:val="0"/>
          <w:smallCaps/>
          <w:color w:val="auto"/>
          <w:sz w:val="32"/>
          <w:szCs w:val="32"/>
          <w:lang w:val="en-US" w:eastAsia="zh-CN"/>
        </w:rPr>
        <w:t>1</w:t>
      </w:r>
      <w:r>
        <w:rPr>
          <w:rFonts w:hint="default" w:ascii="Times New Roman" w:hAnsi="Times New Roman" w:cs="Times New Roman"/>
          <w:b/>
          <w:caps w:val="0"/>
          <w:smallCaps/>
          <w:color w:val="auto"/>
          <w:sz w:val="32"/>
          <w:szCs w:val="32"/>
        </w:rPr>
        <w:fldChar w:fldCharType="end"/>
      </w:r>
      <w:r>
        <w:rPr>
          <w:rFonts w:hint="eastAsia" w:ascii="Times New Roman" w:hAnsi="Times New Roman" w:cs="Times New Roman"/>
          <w:b/>
          <w:caps w:val="0"/>
          <w:smallCaps/>
          <w:color w:val="auto"/>
          <w:sz w:val="32"/>
          <w:szCs w:val="32"/>
          <w:lang w:val="en-US" w:eastAsia="zh-CN"/>
        </w:rPr>
        <w:t>5</w:t>
      </w:r>
    </w:p>
    <w:p>
      <w:pPr>
        <w:pStyle w:val="9"/>
        <w:tabs>
          <w:tab w:val="right" w:leader="dot" w:pos="9185"/>
        </w:tabs>
        <w:ind w:firstLine="241"/>
        <w:rPr>
          <w:rFonts w:hint="eastAsia" w:ascii="Times New Roman" w:hAnsi="Times New Roman" w:eastAsia="宋体" w:cs="Times New Roman"/>
          <w:b/>
          <w:caps w:val="0"/>
          <w:smallCaps/>
          <w:color w:val="auto"/>
          <w:sz w:val="32"/>
          <w:szCs w:val="32"/>
          <w:lang w:val="en-US" w:eastAsia="zh-CN"/>
        </w:rPr>
      </w:pPr>
      <w:r>
        <w:rPr>
          <w:rFonts w:hint="default" w:ascii="Times New Roman" w:hAnsi="Times New Roman" w:cs="Times New Roman"/>
          <w:b/>
          <w:caps w:val="0"/>
          <w:smallCaps/>
          <w:color w:val="auto"/>
          <w:sz w:val="32"/>
          <w:szCs w:val="32"/>
        </w:rPr>
        <w:fldChar w:fldCharType="begin"/>
      </w:r>
      <w:r>
        <w:rPr>
          <w:rFonts w:hint="default" w:ascii="Times New Roman" w:hAnsi="Times New Roman" w:cs="Times New Roman"/>
          <w:b/>
          <w:caps w:val="0"/>
          <w:smallCaps/>
          <w:color w:val="auto"/>
          <w:sz w:val="32"/>
          <w:szCs w:val="32"/>
        </w:rPr>
        <w:instrText xml:space="preserve"> HYPERLINK \l _Toc6521 </w:instrText>
      </w:r>
      <w:r>
        <w:rPr>
          <w:rFonts w:hint="default" w:ascii="Times New Roman" w:hAnsi="Times New Roman" w:cs="Times New Roman"/>
          <w:b/>
          <w:caps w:val="0"/>
          <w:smallCaps/>
          <w:color w:val="auto"/>
          <w:sz w:val="32"/>
          <w:szCs w:val="32"/>
        </w:rPr>
        <w:fldChar w:fldCharType="separate"/>
      </w:r>
      <w:r>
        <w:rPr>
          <w:rFonts w:hint="default" w:ascii="Times New Roman" w:hAnsi="Times New Roman" w:cs="Times New Roman"/>
          <w:b/>
          <w:caps w:val="0"/>
          <w:smallCaps/>
          <w:color w:val="auto"/>
          <w:sz w:val="32"/>
          <w:szCs w:val="32"/>
        </w:rPr>
        <w:t>十</w:t>
      </w:r>
      <w:r>
        <w:rPr>
          <w:rFonts w:hint="eastAsia" w:ascii="Times New Roman" w:hAnsi="Times New Roman" w:cs="Times New Roman"/>
          <w:b/>
          <w:caps w:val="0"/>
          <w:smallCaps/>
          <w:color w:val="auto"/>
          <w:sz w:val="32"/>
          <w:szCs w:val="32"/>
          <w:lang w:val="en-US" w:eastAsia="zh-CN"/>
        </w:rPr>
        <w:t>三</w:t>
      </w:r>
      <w:r>
        <w:rPr>
          <w:rFonts w:hint="default" w:ascii="Times New Roman" w:hAnsi="Times New Roman" w:cs="Times New Roman"/>
          <w:b/>
          <w:caps w:val="0"/>
          <w:smallCaps/>
          <w:color w:val="auto"/>
          <w:sz w:val="32"/>
          <w:szCs w:val="32"/>
        </w:rPr>
        <w:t>、合同主要条款</w:t>
      </w:r>
      <w:r>
        <w:rPr>
          <w:rFonts w:hint="default" w:ascii="Times New Roman" w:hAnsi="Times New Roman" w:cs="Times New Roman"/>
          <w:b/>
          <w:caps w:val="0"/>
          <w:smallCaps/>
          <w:color w:val="auto"/>
          <w:sz w:val="32"/>
          <w:szCs w:val="32"/>
        </w:rPr>
        <w:tab/>
      </w:r>
      <w:r>
        <w:rPr>
          <w:rFonts w:hint="eastAsia" w:ascii="Times New Roman" w:hAnsi="Times New Roman" w:cs="Times New Roman"/>
          <w:b/>
          <w:caps w:val="0"/>
          <w:smallCaps/>
          <w:color w:val="auto"/>
          <w:sz w:val="32"/>
          <w:szCs w:val="32"/>
          <w:lang w:val="en-US" w:eastAsia="zh-CN"/>
        </w:rPr>
        <w:t>2</w:t>
      </w:r>
      <w:r>
        <w:rPr>
          <w:rFonts w:hint="default" w:ascii="Times New Roman" w:hAnsi="Times New Roman" w:cs="Times New Roman"/>
          <w:b/>
          <w:caps w:val="0"/>
          <w:smallCaps/>
          <w:color w:val="auto"/>
          <w:sz w:val="32"/>
          <w:szCs w:val="32"/>
        </w:rPr>
        <w:fldChar w:fldCharType="end"/>
      </w:r>
      <w:r>
        <w:rPr>
          <w:rFonts w:hint="eastAsia" w:ascii="Times New Roman" w:hAnsi="Times New Roman" w:cs="Times New Roman"/>
          <w:b/>
          <w:caps w:val="0"/>
          <w:smallCaps/>
          <w:color w:val="auto"/>
          <w:sz w:val="32"/>
          <w:szCs w:val="32"/>
          <w:lang w:val="en-US" w:eastAsia="zh-CN"/>
        </w:rPr>
        <w:t>4</w:t>
      </w:r>
    </w:p>
    <w:p>
      <w:pPr>
        <w:pStyle w:val="9"/>
        <w:tabs>
          <w:tab w:val="right" w:leader="dot" w:pos="9185"/>
        </w:tabs>
        <w:ind w:firstLine="241"/>
        <w:rPr>
          <w:rFonts w:hint="eastAsia" w:ascii="Times New Roman" w:hAnsi="Times New Roman" w:eastAsia="宋体" w:cs="Times New Roman"/>
          <w:b/>
          <w:color w:val="auto"/>
          <w:lang w:val="en-US" w:eastAsia="zh-CN"/>
        </w:rPr>
      </w:pPr>
      <w:r>
        <w:rPr>
          <w:rFonts w:hint="default" w:ascii="Times New Roman" w:hAnsi="Times New Roman" w:cs="Times New Roman"/>
          <w:b/>
          <w:caps w:val="0"/>
          <w:smallCaps/>
          <w:color w:val="auto"/>
          <w:sz w:val="32"/>
          <w:szCs w:val="32"/>
        </w:rPr>
        <w:fldChar w:fldCharType="begin"/>
      </w:r>
      <w:r>
        <w:rPr>
          <w:rFonts w:hint="default" w:ascii="Times New Roman" w:hAnsi="Times New Roman" w:cs="Times New Roman"/>
          <w:b/>
          <w:caps w:val="0"/>
          <w:smallCaps/>
          <w:color w:val="auto"/>
          <w:sz w:val="32"/>
          <w:szCs w:val="32"/>
        </w:rPr>
        <w:instrText xml:space="preserve"> HYPERLINK \l _Toc2135 </w:instrText>
      </w:r>
      <w:r>
        <w:rPr>
          <w:rFonts w:hint="default" w:ascii="Times New Roman" w:hAnsi="Times New Roman" w:cs="Times New Roman"/>
          <w:b/>
          <w:caps w:val="0"/>
          <w:smallCaps/>
          <w:color w:val="auto"/>
          <w:sz w:val="32"/>
          <w:szCs w:val="32"/>
        </w:rPr>
        <w:fldChar w:fldCharType="separate"/>
      </w:r>
      <w:r>
        <w:rPr>
          <w:rFonts w:hint="default" w:ascii="Times New Roman" w:hAnsi="Times New Roman" w:cs="Times New Roman"/>
          <w:b/>
          <w:caps w:val="0"/>
          <w:smallCaps/>
          <w:color w:val="auto"/>
          <w:sz w:val="32"/>
          <w:szCs w:val="32"/>
        </w:rPr>
        <w:t>十</w:t>
      </w:r>
      <w:r>
        <w:rPr>
          <w:rFonts w:hint="eastAsia" w:ascii="Times New Roman" w:hAnsi="Times New Roman" w:cs="Times New Roman"/>
          <w:b/>
          <w:caps w:val="0"/>
          <w:smallCaps/>
          <w:color w:val="auto"/>
          <w:sz w:val="32"/>
          <w:szCs w:val="32"/>
          <w:lang w:val="en-US" w:eastAsia="zh-CN"/>
        </w:rPr>
        <w:t>四</w:t>
      </w:r>
      <w:r>
        <w:rPr>
          <w:rFonts w:hint="default" w:ascii="Times New Roman" w:hAnsi="Times New Roman" w:cs="Times New Roman"/>
          <w:b/>
          <w:caps w:val="0"/>
          <w:smallCaps/>
          <w:color w:val="auto"/>
          <w:sz w:val="32"/>
          <w:szCs w:val="32"/>
        </w:rPr>
        <w:t>、采购项目履约验收标准和要求</w:t>
      </w:r>
      <w:r>
        <w:rPr>
          <w:rFonts w:hint="default" w:ascii="Times New Roman" w:hAnsi="Times New Roman" w:cs="Times New Roman"/>
          <w:b/>
          <w:caps w:val="0"/>
          <w:smallCaps/>
          <w:color w:val="auto"/>
          <w:sz w:val="32"/>
          <w:szCs w:val="32"/>
        </w:rPr>
        <w:tab/>
      </w:r>
      <w:r>
        <w:rPr>
          <w:rFonts w:hint="eastAsia" w:ascii="Times New Roman" w:hAnsi="Times New Roman" w:cs="Times New Roman"/>
          <w:b/>
          <w:caps w:val="0"/>
          <w:smallCaps/>
          <w:color w:val="auto"/>
          <w:sz w:val="32"/>
          <w:szCs w:val="32"/>
          <w:lang w:val="en-US" w:eastAsia="zh-CN"/>
        </w:rPr>
        <w:t>2</w:t>
      </w:r>
      <w:r>
        <w:rPr>
          <w:rFonts w:hint="default" w:ascii="Times New Roman" w:hAnsi="Times New Roman" w:cs="Times New Roman"/>
          <w:b/>
          <w:caps w:val="0"/>
          <w:smallCaps/>
          <w:color w:val="auto"/>
          <w:sz w:val="32"/>
          <w:szCs w:val="32"/>
        </w:rPr>
        <w:fldChar w:fldCharType="end"/>
      </w:r>
      <w:r>
        <w:rPr>
          <w:rFonts w:hint="eastAsia" w:ascii="Times New Roman" w:hAnsi="Times New Roman" w:cs="Times New Roman"/>
          <w:b/>
          <w:caps w:val="0"/>
          <w:smallCaps/>
          <w:color w:val="auto"/>
          <w:sz w:val="32"/>
          <w:szCs w:val="32"/>
          <w:lang w:val="en-US" w:eastAsia="zh-CN"/>
        </w:rPr>
        <w:t>7</w:t>
      </w:r>
    </w:p>
    <w:p>
      <w:pPr>
        <w:rPr>
          <w:rFonts w:hint="default" w:ascii="Times New Roman" w:hAnsi="Times New Roman" w:cs="Times New Roman"/>
          <w:color w:val="auto"/>
        </w:rPr>
      </w:pPr>
      <w:r>
        <w:rPr>
          <w:rFonts w:hint="default" w:ascii="Times New Roman" w:hAnsi="Times New Roman" w:cs="Times New Roman"/>
          <w:b/>
          <w:bCs/>
          <w:caps/>
          <w:smallCaps/>
          <w:color w:val="auto"/>
        </w:rPr>
        <w:fldChar w:fldCharType="end"/>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bookmarkStart w:id="0" w:name="_Toc193106063"/>
      <w:bookmarkStart w:id="1" w:name="_Toc193106174"/>
      <w:bookmarkStart w:id="2" w:name="_Toc26444"/>
      <w:bookmarkStart w:id="3" w:name="_Toc193105917"/>
      <w:r>
        <w:rPr>
          <w:rFonts w:hint="default" w:ascii="Times New Roman" w:hAnsi="Times New Roman" w:cs="Times New Roman"/>
          <w:color w:val="auto"/>
        </w:rPr>
        <w:t>一、采购邀请</w:t>
      </w:r>
      <w:bookmarkEnd w:id="0"/>
      <w:bookmarkEnd w:id="1"/>
      <w:bookmarkEnd w:id="2"/>
      <w:bookmarkEnd w:id="3"/>
    </w:p>
    <w:p>
      <w:pPr>
        <w:widowControl/>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 我厅</w:t>
      </w:r>
      <w:r>
        <w:rPr>
          <w:rFonts w:hint="default" w:ascii="Times New Roman" w:hAnsi="Times New Roman" w:cs="Times New Roman"/>
          <w:color w:val="auto"/>
          <w:sz w:val="24"/>
          <w:szCs w:val="24"/>
        </w:rPr>
        <w:t>拟以竞争性磋商方式对</w:t>
      </w:r>
      <w:r>
        <w:rPr>
          <w:rFonts w:hint="default" w:ascii="Times New Roman" w:hAnsi="Times New Roman" w:cs="Times New Roman"/>
          <w:color w:val="auto"/>
          <w:sz w:val="24"/>
          <w:szCs w:val="24"/>
          <w:u w:val="single"/>
        </w:rPr>
        <w:t xml:space="preserve">  </w:t>
      </w:r>
      <w:r>
        <w:rPr>
          <w:rFonts w:hint="default" w:ascii="Times New Roman" w:hAnsi="Times New Roman" w:cs="Times New Roman"/>
          <w:bCs/>
          <w:color w:val="auto"/>
          <w:sz w:val="24"/>
          <w:szCs w:val="24"/>
          <w:u w:val="single"/>
          <w:lang w:eastAsia="zh-CN"/>
        </w:rPr>
        <w:t>四川省应急管理厅</w:t>
      </w:r>
      <w:r>
        <w:rPr>
          <w:rFonts w:hint="eastAsia" w:ascii="Times New Roman" w:hAnsi="Times New Roman" w:cs="Times New Roman"/>
          <w:bCs/>
          <w:color w:val="auto"/>
          <w:sz w:val="24"/>
          <w:szCs w:val="24"/>
          <w:u w:val="single"/>
          <w:lang w:eastAsia="zh-CN"/>
        </w:rPr>
        <w:t>《</w:t>
      </w:r>
      <w:r>
        <w:rPr>
          <w:rFonts w:hint="eastAsia" w:ascii="Times New Roman" w:hAnsi="Times New Roman" w:cs="Times New Roman"/>
          <w:bCs/>
          <w:color w:val="auto"/>
          <w:sz w:val="24"/>
          <w:szCs w:val="24"/>
          <w:u w:val="single"/>
          <w:lang w:val="en-US" w:eastAsia="zh-CN"/>
        </w:rPr>
        <w:t>安全生产党政同责暂行规定</w:t>
      </w:r>
      <w:r>
        <w:rPr>
          <w:rFonts w:hint="eastAsia" w:ascii="Times New Roman" w:hAnsi="Times New Roman" w:cs="Times New Roman"/>
          <w:bCs/>
          <w:color w:val="auto"/>
          <w:sz w:val="24"/>
          <w:szCs w:val="24"/>
          <w:u w:val="single"/>
          <w:lang w:eastAsia="zh-CN"/>
        </w:rPr>
        <w:t>》</w:t>
      </w:r>
      <w:r>
        <w:rPr>
          <w:rFonts w:hint="eastAsia" w:ascii="Times New Roman" w:hAnsi="Times New Roman" w:cs="Times New Roman"/>
          <w:bCs/>
          <w:color w:val="auto"/>
          <w:sz w:val="24"/>
          <w:szCs w:val="24"/>
          <w:u w:val="single"/>
          <w:lang w:val="en-US" w:eastAsia="zh-CN"/>
        </w:rPr>
        <w:t>评估工作</w:t>
      </w:r>
      <w:r>
        <w:rPr>
          <w:rFonts w:hint="default" w:ascii="Times New Roman" w:hAnsi="Times New Roman" w:cs="Times New Roman"/>
          <w:color w:val="auto"/>
          <w:sz w:val="24"/>
          <w:szCs w:val="24"/>
          <w:u w:val="single"/>
        </w:rPr>
        <w:t xml:space="preserve">   </w:t>
      </w:r>
      <w:r>
        <w:rPr>
          <w:rFonts w:hint="default" w:ascii="Times New Roman" w:hAnsi="Times New Roman" w:cs="Times New Roman"/>
          <w:bCs/>
          <w:color w:val="auto"/>
          <w:sz w:val="24"/>
          <w:szCs w:val="24"/>
          <w:shd w:val="clear" w:color="auto" w:fill="FFFFFF"/>
        </w:rPr>
        <w:t>进行采购</w:t>
      </w:r>
      <w:r>
        <w:rPr>
          <w:rFonts w:hint="default" w:ascii="Times New Roman" w:hAnsi="Times New Roman" w:cs="Times New Roman"/>
          <w:color w:val="auto"/>
          <w:sz w:val="24"/>
          <w:szCs w:val="24"/>
        </w:rPr>
        <w:t>，欢迎贵</w:t>
      </w:r>
      <w:r>
        <w:rPr>
          <w:rFonts w:hint="eastAsia" w:ascii="Times New Roman" w:hAnsi="Times New Roman" w:cs="Times New Roman"/>
          <w:color w:val="auto"/>
          <w:sz w:val="24"/>
          <w:szCs w:val="24"/>
          <w:lang w:val="en-US" w:eastAsia="zh-CN"/>
        </w:rPr>
        <w:t>单位</w:t>
      </w:r>
      <w:r>
        <w:rPr>
          <w:rFonts w:hint="default" w:ascii="Times New Roman" w:hAnsi="Times New Roman" w:cs="Times New Roman"/>
          <w:color w:val="auto"/>
          <w:sz w:val="24"/>
          <w:szCs w:val="24"/>
        </w:rPr>
        <w:t>按照本邀请书的有关要求前来磋商。</w:t>
      </w:r>
    </w:p>
    <w:p>
      <w:pPr>
        <w:spacing w:line="360" w:lineRule="auto"/>
        <w:rPr>
          <w:rFonts w:hint="default" w:ascii="Times New Roman" w:hAnsi="Times New Roman" w:cs="Times New Roman"/>
          <w:bCs/>
          <w:color w:val="auto"/>
          <w:sz w:val="24"/>
          <w:szCs w:val="24"/>
          <w:u w:val="single"/>
        </w:rPr>
      </w:pPr>
      <w:r>
        <w:rPr>
          <w:rFonts w:hint="default" w:ascii="Times New Roman" w:hAnsi="Times New Roman" w:cs="Times New Roman"/>
          <w:bCs/>
          <w:color w:val="auto"/>
          <w:sz w:val="24"/>
          <w:szCs w:val="24"/>
        </w:rPr>
        <w:t xml:space="preserve">    </w:t>
      </w:r>
      <w:r>
        <w:rPr>
          <w:rFonts w:hint="default" w:ascii="Times New Roman" w:hAnsi="Times New Roman" w:cs="Times New Roman"/>
          <w:bCs/>
          <w:color w:val="auto"/>
          <w:sz w:val="24"/>
          <w:szCs w:val="24"/>
          <w:lang w:val="en-US" w:eastAsia="zh-CN"/>
        </w:rPr>
        <w:t>1</w:t>
      </w:r>
      <w:r>
        <w:rPr>
          <w:rFonts w:hint="default" w:ascii="Times New Roman" w:hAnsi="Times New Roman" w:cs="Times New Roman"/>
          <w:bCs/>
          <w:color w:val="auto"/>
          <w:sz w:val="24"/>
          <w:szCs w:val="24"/>
        </w:rPr>
        <w:t xml:space="preserve">.采购项目： </w:t>
      </w:r>
      <w:r>
        <w:rPr>
          <w:rFonts w:hint="default" w:ascii="Times New Roman" w:hAnsi="Times New Roman" w:cs="Times New Roman"/>
          <w:bCs/>
          <w:color w:val="auto"/>
          <w:sz w:val="24"/>
          <w:szCs w:val="24"/>
          <w:lang w:eastAsia="zh-CN"/>
        </w:rPr>
        <w:t>四川省应急管理厅《安全生产党政同责暂行规定》评估工作</w:t>
      </w:r>
      <w:r>
        <w:rPr>
          <w:rFonts w:hint="default" w:ascii="Times New Roman" w:hAnsi="Times New Roman" w:cs="Times New Roman"/>
          <w:bCs/>
          <w:color w:val="auto"/>
          <w:sz w:val="24"/>
          <w:szCs w:val="24"/>
        </w:rPr>
        <w:t xml:space="preserve">    </w:t>
      </w:r>
    </w:p>
    <w:p>
      <w:pPr>
        <w:widowControl/>
        <w:spacing w:line="360" w:lineRule="auto"/>
        <w:ind w:left="1998" w:leftChars="224" w:hanging="1528" w:hangingChars="637"/>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.获取磋商文件的时间和地点</w:t>
      </w:r>
    </w:p>
    <w:p>
      <w:pPr>
        <w:spacing w:after="50" w:line="42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磋商文件自202</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13</w:t>
      </w:r>
      <w:r>
        <w:rPr>
          <w:rFonts w:hint="default" w:ascii="Times New Roman" w:hAnsi="Times New Roman" w:cs="Times New Roman"/>
          <w:color w:val="auto"/>
          <w:sz w:val="24"/>
          <w:szCs w:val="24"/>
        </w:rPr>
        <w:t>日至202</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24</w:t>
      </w:r>
      <w:r>
        <w:rPr>
          <w:rFonts w:hint="default" w:ascii="Times New Roman" w:hAnsi="Times New Roman" w:cs="Times New Roman"/>
          <w:color w:val="auto"/>
          <w:sz w:val="24"/>
          <w:szCs w:val="24"/>
        </w:rPr>
        <w:t>日18：00，在四川省应急管理厅官网（https://yjt.sc.gov.cn/）上自行下载。</w:t>
      </w:r>
    </w:p>
    <w:p>
      <w:pPr>
        <w:tabs>
          <w:tab w:val="left" w:pos="7740"/>
        </w:tabs>
        <w:spacing w:line="360" w:lineRule="auto"/>
        <w:ind w:firstLine="54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4.供应商提交响应文件截止时间：20</w:t>
      </w: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10</w:t>
      </w:r>
      <w:bookmarkStart w:id="106" w:name="_GoBack"/>
      <w:bookmarkEnd w:id="106"/>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u w:val="single"/>
          <w:lang w:val="en-US" w:eastAsia="zh-CN"/>
        </w:rPr>
        <w:t>25</w:t>
      </w:r>
      <w:r>
        <w:rPr>
          <w:rFonts w:hint="default" w:ascii="Times New Roman" w:hAnsi="Times New Roman" w:cs="Times New Roman"/>
          <w:color w:val="auto"/>
          <w:sz w:val="24"/>
          <w:szCs w:val="24"/>
        </w:rPr>
        <w:t>日1</w:t>
      </w: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:00时（北京时间）；</w:t>
      </w:r>
      <w:r>
        <w:rPr>
          <w:rFonts w:hint="eastAsia" w:ascii="Times New Roman" w:hAnsi="Times New Roman" w:cs="Times New Roman"/>
          <w:color w:val="auto"/>
          <w:sz w:val="24"/>
          <w:szCs w:val="24"/>
          <w:lang w:eastAsia="zh-CN"/>
        </w:rPr>
        <w:t>提交</w:t>
      </w:r>
      <w:r>
        <w:rPr>
          <w:rFonts w:hint="default" w:ascii="Times New Roman" w:hAnsi="Times New Roman" w:cs="Times New Roman"/>
          <w:color w:val="auto"/>
          <w:sz w:val="24"/>
          <w:szCs w:val="24"/>
        </w:rPr>
        <w:t>磋商文件时应出示单位介绍信原件和经办人身份证复印件加盖单位鲜章。</w:t>
      </w:r>
    </w:p>
    <w:p>
      <w:pPr>
        <w:tabs>
          <w:tab w:val="left" w:pos="7740"/>
        </w:tabs>
        <w:spacing w:line="360" w:lineRule="auto"/>
        <w:ind w:firstLine="54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5.开启时间: 20</w:t>
      </w: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u w:val="single"/>
          <w:lang w:val="en-US" w:eastAsia="zh-CN"/>
        </w:rPr>
        <w:t>26</w:t>
      </w:r>
      <w:r>
        <w:rPr>
          <w:rFonts w:hint="default" w:ascii="Times New Roman" w:hAnsi="Times New Roman" w:cs="Times New Roman"/>
          <w:color w:val="auto"/>
          <w:sz w:val="24"/>
          <w:szCs w:val="24"/>
        </w:rPr>
        <w:t>日10:00时（北京时间）;</w:t>
      </w:r>
    </w:p>
    <w:p>
      <w:pPr>
        <w:tabs>
          <w:tab w:val="left" w:pos="7740"/>
        </w:tabs>
        <w:spacing w:line="360" w:lineRule="auto"/>
        <w:ind w:firstLine="540"/>
        <w:rPr>
          <w:rFonts w:hint="default" w:ascii="Times New Roman" w:hAnsi="Times New Roman" w:cs="Times New Roman"/>
          <w:color w:val="auto"/>
          <w:sz w:val="24"/>
          <w:szCs w:val="28"/>
        </w:rPr>
      </w:pPr>
      <w:r>
        <w:rPr>
          <w:rFonts w:hint="default" w:ascii="Times New Roman" w:hAnsi="Times New Roman" w:cs="Times New Roman"/>
          <w:color w:val="auto"/>
          <w:sz w:val="24"/>
          <w:szCs w:val="24"/>
        </w:rPr>
        <w:t>6.提交响应文件、磋商地点：</w:t>
      </w:r>
      <w:r>
        <w:rPr>
          <w:rFonts w:hint="default" w:ascii="Times New Roman" w:hAnsi="Times New Roman" w:cs="Times New Roman"/>
          <w:color w:val="auto"/>
          <w:sz w:val="24"/>
          <w:szCs w:val="28"/>
          <w:lang w:eastAsia="zh-CN"/>
        </w:rPr>
        <w:t>四川省应急管理厅（成都市武阳大道三段</w:t>
      </w:r>
      <w:r>
        <w:rPr>
          <w:rFonts w:hint="default" w:ascii="Times New Roman" w:hAnsi="Times New Roman" w:cs="Times New Roman"/>
          <w:color w:val="auto"/>
          <w:sz w:val="24"/>
          <w:szCs w:val="28"/>
          <w:lang w:val="en-US" w:eastAsia="zh-CN"/>
        </w:rPr>
        <w:t>201号</w:t>
      </w:r>
      <w:r>
        <w:rPr>
          <w:rFonts w:hint="default" w:ascii="Times New Roman" w:hAnsi="Times New Roman" w:cs="Times New Roman"/>
          <w:color w:val="auto"/>
          <w:sz w:val="24"/>
          <w:szCs w:val="28"/>
          <w:lang w:eastAsia="zh-CN"/>
        </w:rPr>
        <w:t>）</w:t>
      </w:r>
      <w:r>
        <w:rPr>
          <w:rFonts w:hint="default" w:ascii="Times New Roman" w:hAnsi="Times New Roman" w:cs="Times New Roman"/>
          <w:color w:val="auto"/>
          <w:sz w:val="24"/>
          <w:szCs w:val="28"/>
        </w:rPr>
        <w:t>。</w:t>
      </w:r>
    </w:p>
    <w:p>
      <w:pPr>
        <w:spacing w:line="360" w:lineRule="auto"/>
        <w:ind w:firstLine="54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7.参加磋商的供应商必须于当日报名签到截止时间前签到并递交响应文件，供应商在截止时间后送达的响应文件，为无效响应文件。</w:t>
      </w:r>
    </w:p>
    <w:p>
      <w:pPr>
        <w:spacing w:line="360" w:lineRule="auto"/>
        <w:ind w:firstLine="540"/>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8.本项目不收取磋商保证金、履约保证金。</w:t>
      </w:r>
    </w:p>
    <w:p>
      <w:pPr>
        <w:pStyle w:val="16"/>
        <w:spacing w:line="420" w:lineRule="exact"/>
        <w:rPr>
          <w:rFonts w:hint="default" w:ascii="Times New Roman" w:hAnsi="Times New Roman" w:eastAsia="宋体" w:cs="Times New Roman"/>
          <w:color w:val="auto"/>
          <w:sz w:val="24"/>
          <w:lang w:eastAsia="zh-CN"/>
        </w:rPr>
      </w:pPr>
      <w:r>
        <w:rPr>
          <w:rFonts w:hint="eastAsia" w:ascii="Times New Roman" w:hAnsi="Times New Roman" w:cs="Times New Roman"/>
          <w:color w:val="auto"/>
          <w:sz w:val="24"/>
          <w:lang w:val="en-US" w:eastAsia="zh-CN"/>
        </w:rPr>
        <w:t>9</w:t>
      </w:r>
      <w:r>
        <w:rPr>
          <w:rFonts w:hint="default" w:ascii="Times New Roman" w:hAnsi="Times New Roman" w:cs="Times New Roman"/>
          <w:color w:val="auto"/>
          <w:sz w:val="24"/>
        </w:rPr>
        <w:t xml:space="preserve">. 采 购 人： </w:t>
      </w:r>
      <w:r>
        <w:rPr>
          <w:rFonts w:hint="default" w:ascii="Times New Roman" w:hAnsi="Times New Roman" w:cs="Times New Roman"/>
          <w:color w:val="auto"/>
          <w:sz w:val="24"/>
          <w:lang w:eastAsia="zh-CN"/>
        </w:rPr>
        <w:t>四川省应急管理厅</w:t>
      </w:r>
    </w:p>
    <w:p>
      <w:pPr>
        <w:pStyle w:val="16"/>
        <w:spacing w:line="420" w:lineRule="exact"/>
        <w:ind w:firstLine="199" w:firstLineChars="83"/>
        <w:rPr>
          <w:rFonts w:hint="default" w:ascii="Times New Roman" w:hAnsi="Times New Roman" w:eastAsia="宋体" w:cs="Times New Roman"/>
          <w:color w:val="auto"/>
          <w:sz w:val="24"/>
          <w:lang w:eastAsia="zh-CN"/>
        </w:rPr>
      </w:pPr>
      <w:r>
        <w:rPr>
          <w:rFonts w:hint="default" w:ascii="Times New Roman" w:hAnsi="Times New Roman" w:cs="Times New Roman"/>
          <w:color w:val="auto"/>
          <w:sz w:val="24"/>
        </w:rPr>
        <w:t xml:space="preserve">      联 系 人： </w:t>
      </w:r>
      <w:r>
        <w:rPr>
          <w:rFonts w:hint="default" w:ascii="Times New Roman" w:hAnsi="Times New Roman" w:cs="Times New Roman"/>
          <w:color w:val="auto"/>
          <w:sz w:val="24"/>
          <w:lang w:eastAsia="zh-CN"/>
        </w:rPr>
        <w:t>安柳洁</w:t>
      </w:r>
    </w:p>
    <w:p>
      <w:pPr>
        <w:pStyle w:val="16"/>
        <w:spacing w:line="420" w:lineRule="exact"/>
        <w:ind w:firstLine="199" w:firstLineChars="83"/>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 xml:space="preserve">      联系电话： </w:t>
      </w:r>
      <w:r>
        <w:rPr>
          <w:rFonts w:hint="default" w:ascii="Times New Roman" w:hAnsi="Times New Roman" w:cs="Times New Roman"/>
          <w:color w:val="auto"/>
          <w:sz w:val="24"/>
          <w:lang w:val="en-US" w:eastAsia="zh-CN"/>
        </w:rPr>
        <w:t>028-63855628</w:t>
      </w:r>
    </w:p>
    <w:p>
      <w:pPr>
        <w:pStyle w:val="16"/>
        <w:spacing w:line="420" w:lineRule="exact"/>
        <w:ind w:firstLine="914" w:firstLineChars="381"/>
        <w:rPr>
          <w:rFonts w:hint="default" w:ascii="Times New Roman" w:hAnsi="Times New Roman" w:cs="Times New Roman"/>
          <w:color w:val="auto"/>
          <w:sz w:val="24"/>
          <w:lang w:val="en-US"/>
        </w:rPr>
      </w:pPr>
      <w:r>
        <w:rPr>
          <w:rFonts w:hint="default" w:ascii="Times New Roman" w:hAnsi="Times New Roman" w:cs="Times New Roman"/>
          <w:color w:val="auto"/>
          <w:sz w:val="24"/>
        </w:rPr>
        <w:t>地    址：</w:t>
      </w:r>
      <w:r>
        <w:rPr>
          <w:rFonts w:hint="default" w:ascii="Times New Roman" w:hAnsi="Times New Roman" w:cs="Times New Roman"/>
          <w:color w:val="auto"/>
          <w:sz w:val="24"/>
          <w:lang w:eastAsia="zh-CN"/>
        </w:rPr>
        <w:t>四川省成都市武阳大道三段</w:t>
      </w:r>
      <w:r>
        <w:rPr>
          <w:rFonts w:hint="eastAsia" w:ascii="Times New Roman" w:hAnsi="Times New Roman" w:cs="Times New Roman"/>
          <w:color w:val="auto"/>
          <w:sz w:val="24"/>
          <w:lang w:val="en-US" w:eastAsia="zh-CN"/>
        </w:rPr>
        <w:t>201号</w:t>
      </w:r>
    </w:p>
    <w:p>
      <w:pPr>
        <w:pStyle w:val="16"/>
        <w:spacing w:line="420" w:lineRule="exact"/>
        <w:ind w:left="0" w:leftChars="0" w:firstLine="480" w:firstLineChars="200"/>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val="en-US" w:eastAsia="zh-CN"/>
        </w:rPr>
        <w:t>10.按照四川省应急管理厅防疫工作相关规定，参加磋商的供应商需提供48小时内有效阴性核酸报告及天府健康通绿码；如按防疫工作相关规定需更改磋商地点，我们将提前通知。</w:t>
      </w:r>
    </w:p>
    <w:p>
      <w:pPr>
        <w:spacing w:line="360" w:lineRule="auto"/>
        <w:ind w:firstLine="540"/>
        <w:rPr>
          <w:rFonts w:hint="default" w:ascii="Times New Roman" w:hAnsi="Times New Roman" w:cs="Times New Roman"/>
          <w:color w:val="auto"/>
          <w:sz w:val="24"/>
          <w:szCs w:val="24"/>
        </w:rPr>
      </w:pPr>
    </w:p>
    <w:p>
      <w:pPr>
        <w:spacing w:line="360" w:lineRule="auto"/>
        <w:ind w:firstLine="540"/>
        <w:rPr>
          <w:rFonts w:hint="default" w:ascii="Times New Roman" w:hAnsi="Times New Roman" w:cs="Times New Roman"/>
          <w:color w:val="auto"/>
          <w:sz w:val="24"/>
          <w:szCs w:val="24"/>
        </w:rPr>
      </w:pPr>
    </w:p>
    <w:p>
      <w:pPr>
        <w:spacing w:line="360" w:lineRule="auto"/>
        <w:ind w:firstLine="540"/>
        <w:rPr>
          <w:rFonts w:hint="default" w:ascii="Times New Roman" w:hAnsi="Times New Roman" w:cs="Times New Roman"/>
          <w:color w:val="auto"/>
          <w:sz w:val="24"/>
          <w:szCs w:val="24"/>
        </w:rPr>
      </w:pPr>
    </w:p>
    <w:p>
      <w:pPr>
        <w:spacing w:line="360" w:lineRule="auto"/>
        <w:ind w:firstLine="540"/>
        <w:rPr>
          <w:rFonts w:hint="default" w:ascii="Times New Roman" w:hAnsi="Times New Roman" w:cs="Times New Roman"/>
          <w:color w:val="auto"/>
          <w:sz w:val="24"/>
          <w:szCs w:val="24"/>
        </w:rPr>
      </w:pPr>
    </w:p>
    <w:p>
      <w:pPr>
        <w:spacing w:line="360" w:lineRule="auto"/>
        <w:ind w:firstLine="540"/>
        <w:rPr>
          <w:rFonts w:hint="default" w:ascii="Times New Roman" w:hAnsi="Times New Roman" w:cs="Times New Roman"/>
          <w:color w:val="auto"/>
          <w:sz w:val="24"/>
          <w:szCs w:val="24"/>
        </w:rPr>
      </w:pPr>
    </w:p>
    <w:p>
      <w:pPr>
        <w:spacing w:line="360" w:lineRule="auto"/>
        <w:ind w:firstLine="540"/>
        <w:rPr>
          <w:rFonts w:hint="default" w:ascii="Times New Roman" w:hAnsi="Times New Roman" w:cs="Times New Roman"/>
          <w:color w:val="auto"/>
          <w:sz w:val="24"/>
          <w:szCs w:val="24"/>
        </w:rPr>
      </w:pPr>
    </w:p>
    <w:p>
      <w:pPr>
        <w:spacing w:line="360" w:lineRule="auto"/>
        <w:ind w:firstLine="540"/>
        <w:rPr>
          <w:rFonts w:hint="default" w:ascii="Times New Roman" w:hAnsi="Times New Roman" w:cs="Times New Roman"/>
          <w:color w:val="auto"/>
          <w:sz w:val="24"/>
          <w:szCs w:val="24"/>
        </w:rPr>
      </w:pPr>
    </w:p>
    <w:p>
      <w:pPr>
        <w:spacing w:line="360" w:lineRule="auto"/>
        <w:ind w:firstLine="540"/>
        <w:rPr>
          <w:rFonts w:hint="default" w:ascii="Times New Roman" w:hAnsi="Times New Roman" w:cs="Times New Roman"/>
          <w:color w:val="auto"/>
          <w:sz w:val="24"/>
          <w:szCs w:val="24"/>
        </w:rPr>
      </w:pPr>
    </w:p>
    <w:p>
      <w:pPr>
        <w:spacing w:line="360" w:lineRule="auto"/>
        <w:ind w:firstLine="540"/>
        <w:rPr>
          <w:rFonts w:hint="default" w:ascii="Times New Roman" w:hAnsi="Times New Roman" w:cs="Times New Roman"/>
          <w:color w:val="auto"/>
          <w:sz w:val="24"/>
          <w:szCs w:val="24"/>
        </w:rPr>
      </w:pPr>
    </w:p>
    <w:p>
      <w:pPr>
        <w:pStyle w:val="3"/>
        <w:numPr>
          <w:ilvl w:val="0"/>
          <w:numId w:val="0"/>
        </w:numPr>
        <w:tabs>
          <w:tab w:val="clear" w:pos="576"/>
        </w:tabs>
        <w:jc w:val="center"/>
        <w:rPr>
          <w:rFonts w:hint="default" w:ascii="Times New Roman" w:hAnsi="Times New Roman" w:cs="Times New Roman"/>
          <w:b/>
          <w:color w:val="auto"/>
        </w:rPr>
      </w:pPr>
      <w:bookmarkStart w:id="4" w:name="_Toc193105918"/>
      <w:bookmarkStart w:id="5" w:name="_Toc193106064"/>
      <w:bookmarkStart w:id="6" w:name="_Toc6266"/>
      <w:bookmarkStart w:id="7" w:name="_Toc193106175"/>
      <w:r>
        <w:rPr>
          <w:rFonts w:hint="default" w:ascii="Times New Roman" w:hAnsi="Times New Roman" w:cs="Times New Roman"/>
          <w:b/>
          <w:color w:val="auto"/>
        </w:rPr>
        <w:t>二、磋商须知</w:t>
      </w:r>
      <w:bookmarkEnd w:id="4"/>
      <w:bookmarkEnd w:id="5"/>
      <w:bookmarkEnd w:id="6"/>
      <w:bookmarkEnd w:id="7"/>
    </w:p>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（一）磋商须知前附表</w:t>
      </w:r>
    </w:p>
    <w:tbl>
      <w:tblPr>
        <w:tblStyle w:val="12"/>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408"/>
        <w:gridCol w:w="608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2" w:type="dxa"/>
            <w:noWrap w:val="0"/>
            <w:vAlign w:val="center"/>
          </w:tcPr>
          <w:p>
            <w:pPr>
              <w:pStyle w:val="17"/>
              <w:ind w:left="9" w:firstLine="480"/>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 xml:space="preserve">序号 </w:t>
            </w:r>
          </w:p>
        </w:tc>
        <w:tc>
          <w:tcPr>
            <w:tcW w:w="2408" w:type="dxa"/>
            <w:noWrap w:val="0"/>
            <w:vAlign w:val="center"/>
          </w:tcPr>
          <w:p>
            <w:pPr>
              <w:pStyle w:val="17"/>
              <w:ind w:left="38"/>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 xml:space="preserve">条款名称 </w:t>
            </w:r>
          </w:p>
        </w:tc>
        <w:tc>
          <w:tcPr>
            <w:tcW w:w="6081" w:type="dxa"/>
            <w:noWrap w:val="0"/>
            <w:vAlign w:val="center"/>
          </w:tcPr>
          <w:p>
            <w:pPr>
              <w:pStyle w:val="17"/>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2" w:hRule="exact"/>
          <w:jc w:val="center"/>
        </w:trPr>
        <w:tc>
          <w:tcPr>
            <w:tcW w:w="1012" w:type="dxa"/>
            <w:vMerge w:val="restart"/>
            <w:noWrap w:val="0"/>
            <w:vAlign w:val="center"/>
          </w:tcPr>
          <w:p>
            <w:pPr>
              <w:pStyle w:val="17"/>
              <w:ind w:right="230"/>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1</w:t>
            </w:r>
          </w:p>
        </w:tc>
        <w:tc>
          <w:tcPr>
            <w:tcW w:w="2408" w:type="dxa"/>
            <w:tcBorders>
              <w:bottom w:val="single" w:color="auto" w:sz="4" w:space="0"/>
            </w:tcBorders>
            <w:noWrap w:val="0"/>
            <w:vAlign w:val="center"/>
          </w:tcPr>
          <w:p>
            <w:pPr>
              <w:pStyle w:val="17"/>
              <w:ind w:left="38"/>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预算</w:t>
            </w:r>
          </w:p>
        </w:tc>
        <w:tc>
          <w:tcPr>
            <w:tcW w:w="6081" w:type="dxa"/>
            <w:tcBorders>
              <w:bottom w:val="single" w:color="auto" w:sz="4" w:space="0"/>
            </w:tcBorders>
            <w:noWrap w:val="0"/>
            <w:vAlign w:val="center"/>
          </w:tcPr>
          <w:p>
            <w:pPr>
              <w:pStyle w:val="17"/>
              <w:ind w:firstLine="240" w:firstLineChars="100"/>
              <w:jc w:val="both"/>
              <w:rPr>
                <w:rFonts w:hint="default" w:ascii="Times New Roman" w:hAnsi="Times New Roman" w:cs="Times New Roman"/>
                <w:color w:val="auto"/>
                <w:kern w:val="2"/>
                <w:szCs w:val="28"/>
              </w:rPr>
            </w:pPr>
            <w:r>
              <w:rPr>
                <w:rFonts w:hint="eastAsia" w:ascii="Times New Roman" w:hAnsi="Times New Roman" w:cs="Times New Roman"/>
                <w:color w:val="auto"/>
                <w:kern w:val="2"/>
                <w:szCs w:val="28"/>
                <w:lang w:val="en-US" w:eastAsia="zh-CN"/>
              </w:rPr>
              <w:t>5</w:t>
            </w:r>
            <w:r>
              <w:rPr>
                <w:rFonts w:hint="default" w:ascii="Times New Roman" w:hAnsi="Times New Roman" w:cs="Times New Roman"/>
                <w:color w:val="auto"/>
                <w:kern w:val="2"/>
                <w:szCs w:val="28"/>
              </w:rPr>
              <w:t>万元。</w:t>
            </w:r>
          </w:p>
          <w:p>
            <w:pPr>
              <w:pStyle w:val="17"/>
              <w:ind w:firstLine="240" w:firstLineChars="100"/>
              <w:jc w:val="both"/>
              <w:rPr>
                <w:rFonts w:hint="default" w:ascii="Times New Roman" w:hAnsi="Times New Roman" w:cs="Times New Roman"/>
                <w:color w:val="auto"/>
                <w:kern w:val="2"/>
                <w:szCs w:val="28"/>
              </w:rPr>
            </w:pPr>
            <w:r>
              <w:rPr>
                <w:rFonts w:hint="default" w:ascii="Times New Roman" w:hAnsi="Times New Roman" w:cs="Times New Roman"/>
                <w:color w:val="auto"/>
                <w:szCs w:val="28"/>
              </w:rPr>
              <w:t>超过预算金额的响应文件为无效响应。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0" w:hRule="exact"/>
          <w:jc w:val="center"/>
        </w:trPr>
        <w:tc>
          <w:tcPr>
            <w:tcW w:w="1012" w:type="dxa"/>
            <w:vMerge w:val="continue"/>
            <w:noWrap w:val="0"/>
            <w:vAlign w:val="center"/>
          </w:tcPr>
          <w:p>
            <w:pPr>
              <w:pStyle w:val="17"/>
              <w:ind w:right="230"/>
              <w:jc w:val="center"/>
              <w:rPr>
                <w:rFonts w:hint="default" w:ascii="Times New Roman" w:hAnsi="Times New Roman" w:cs="Times New Roman"/>
                <w:color w:val="auto"/>
                <w:kern w:val="2"/>
                <w:szCs w:val="28"/>
              </w:rPr>
            </w:pPr>
          </w:p>
        </w:tc>
        <w:tc>
          <w:tcPr>
            <w:tcW w:w="2408" w:type="dxa"/>
            <w:tcBorders>
              <w:top w:val="single" w:color="auto" w:sz="4" w:space="0"/>
            </w:tcBorders>
            <w:noWrap w:val="0"/>
            <w:vAlign w:val="center"/>
          </w:tcPr>
          <w:p>
            <w:pPr>
              <w:pStyle w:val="17"/>
              <w:ind w:left="38"/>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最高限价</w:t>
            </w:r>
          </w:p>
        </w:tc>
        <w:tc>
          <w:tcPr>
            <w:tcW w:w="6081" w:type="dxa"/>
            <w:tcBorders>
              <w:top w:val="single" w:color="auto" w:sz="4" w:space="0"/>
            </w:tcBorders>
            <w:noWrap w:val="0"/>
            <w:vAlign w:val="center"/>
          </w:tcPr>
          <w:p>
            <w:pPr>
              <w:pStyle w:val="17"/>
              <w:ind w:firstLine="240" w:firstLineChars="100"/>
              <w:jc w:val="both"/>
              <w:rPr>
                <w:rFonts w:hint="default" w:ascii="Times New Roman" w:hAnsi="Times New Roman" w:eastAsia="宋体" w:cs="Times New Roman"/>
                <w:color w:val="auto"/>
                <w:kern w:val="2"/>
                <w:szCs w:val="28"/>
                <w:lang w:val="en-US" w:eastAsia="zh-CN"/>
              </w:rPr>
            </w:pPr>
            <w:r>
              <w:rPr>
                <w:rFonts w:hint="eastAsia" w:ascii="Times New Roman" w:hAnsi="Times New Roman" w:cs="Times New Roman"/>
                <w:color w:val="auto"/>
                <w:kern w:val="2"/>
                <w:szCs w:val="28"/>
                <w:lang w:val="en-US" w:eastAsia="zh-CN"/>
              </w:rPr>
              <w:t>5</w:t>
            </w:r>
            <w:r>
              <w:rPr>
                <w:rFonts w:hint="default" w:ascii="Times New Roman" w:hAnsi="Times New Roman" w:cs="Times New Roman"/>
                <w:color w:val="auto"/>
                <w:kern w:val="2"/>
                <w:szCs w:val="28"/>
              </w:rPr>
              <w:t>万元。</w:t>
            </w:r>
            <w:r>
              <w:rPr>
                <w:rFonts w:hint="default" w:ascii="Times New Roman" w:hAnsi="Times New Roman" w:cs="Times New Roman"/>
                <w:color w:val="auto"/>
                <w:kern w:val="2"/>
                <w:szCs w:val="28"/>
                <w:lang w:val="en-US" w:eastAsia="zh-CN"/>
              </w:rPr>
              <w:t xml:space="preserve"> </w:t>
            </w:r>
          </w:p>
          <w:p>
            <w:pPr>
              <w:pStyle w:val="17"/>
              <w:ind w:firstLine="240" w:firstLineChars="100"/>
              <w:jc w:val="both"/>
              <w:rPr>
                <w:rFonts w:hint="default" w:ascii="Times New Roman" w:hAnsi="Times New Roman" w:cs="Times New Roman"/>
                <w:color w:val="auto"/>
                <w:szCs w:val="28"/>
              </w:rPr>
            </w:pPr>
            <w:r>
              <w:rPr>
                <w:rFonts w:hint="default" w:ascii="Times New Roman" w:hAnsi="Times New Roman" w:cs="Times New Roman"/>
                <w:color w:val="auto"/>
                <w:szCs w:val="28"/>
              </w:rPr>
              <w:t>超过最高限价的响应文件为无效响应。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0" w:hRule="exact"/>
          <w:jc w:val="center"/>
        </w:trPr>
        <w:tc>
          <w:tcPr>
            <w:tcW w:w="1012" w:type="dxa"/>
            <w:vMerge w:val="continue"/>
            <w:noWrap w:val="0"/>
            <w:vAlign w:val="center"/>
          </w:tcPr>
          <w:p>
            <w:pPr>
              <w:pStyle w:val="17"/>
              <w:ind w:right="230"/>
              <w:jc w:val="center"/>
              <w:rPr>
                <w:rFonts w:hint="default" w:ascii="Times New Roman" w:hAnsi="Times New Roman" w:cs="Times New Roman"/>
                <w:color w:val="auto"/>
                <w:kern w:val="2"/>
                <w:szCs w:val="28"/>
              </w:rPr>
            </w:pPr>
          </w:p>
        </w:tc>
        <w:tc>
          <w:tcPr>
            <w:tcW w:w="8489" w:type="dxa"/>
            <w:gridSpan w:val="2"/>
            <w:tcBorders>
              <w:top w:val="single" w:color="auto" w:sz="4" w:space="0"/>
            </w:tcBorders>
            <w:noWrap w:val="0"/>
            <w:vAlign w:val="center"/>
          </w:tcPr>
          <w:p>
            <w:pPr>
              <w:pStyle w:val="17"/>
              <w:ind w:firstLine="480" w:firstLineChars="200"/>
              <w:jc w:val="both"/>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采购项目分包采购的，在采购金额未超过采购项目总预算金额前提下，采购人可以在评审过程中临时调剂各包采购限价（预算金额不得调整）。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3" w:hRule="atLeast"/>
          <w:jc w:val="center"/>
        </w:trPr>
        <w:tc>
          <w:tcPr>
            <w:tcW w:w="1012" w:type="dxa"/>
            <w:noWrap w:val="0"/>
            <w:vAlign w:val="center"/>
          </w:tcPr>
          <w:p>
            <w:pPr>
              <w:pStyle w:val="17"/>
              <w:ind w:right="230"/>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2</w:t>
            </w:r>
          </w:p>
        </w:tc>
        <w:tc>
          <w:tcPr>
            <w:tcW w:w="2408" w:type="dxa"/>
            <w:noWrap w:val="0"/>
            <w:vAlign w:val="center"/>
          </w:tcPr>
          <w:p>
            <w:pPr>
              <w:pStyle w:val="17"/>
              <w:ind w:left="235"/>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联合体</w:t>
            </w:r>
          </w:p>
        </w:tc>
        <w:tc>
          <w:tcPr>
            <w:tcW w:w="6081" w:type="dxa"/>
            <w:noWrap w:val="0"/>
            <w:vAlign w:val="center"/>
          </w:tcPr>
          <w:p>
            <w:pPr>
              <w:pStyle w:val="17"/>
              <w:ind w:left="210" w:leftChars="100"/>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本项目不接受联合体参加磋商。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9" w:hRule="exact"/>
          <w:jc w:val="center"/>
        </w:trPr>
        <w:tc>
          <w:tcPr>
            <w:tcW w:w="1012" w:type="dxa"/>
            <w:noWrap w:val="0"/>
            <w:vAlign w:val="center"/>
          </w:tcPr>
          <w:p>
            <w:pPr>
              <w:pStyle w:val="17"/>
              <w:ind w:right="230"/>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3</w:t>
            </w:r>
          </w:p>
        </w:tc>
        <w:tc>
          <w:tcPr>
            <w:tcW w:w="2408" w:type="dxa"/>
            <w:noWrap w:val="0"/>
            <w:vAlign w:val="center"/>
          </w:tcPr>
          <w:p>
            <w:pPr>
              <w:pStyle w:val="17"/>
              <w:jc w:val="center"/>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报价有效期</w:t>
            </w:r>
          </w:p>
        </w:tc>
        <w:tc>
          <w:tcPr>
            <w:tcW w:w="6081" w:type="dxa"/>
            <w:noWrap w:val="0"/>
            <w:vAlign w:val="center"/>
          </w:tcPr>
          <w:p>
            <w:pPr>
              <w:pStyle w:val="17"/>
              <w:ind w:firstLine="240" w:firstLineChars="100"/>
              <w:rPr>
                <w:rFonts w:hint="default" w:ascii="Times New Roman" w:hAnsi="Times New Roman" w:cs="Times New Roman"/>
                <w:color w:val="auto"/>
                <w:kern w:val="2"/>
                <w:szCs w:val="28"/>
              </w:rPr>
            </w:pPr>
            <w:r>
              <w:rPr>
                <w:rFonts w:hint="default" w:ascii="Times New Roman" w:hAnsi="Times New Roman" w:cs="Times New Roman"/>
                <w:color w:val="auto"/>
              </w:rPr>
              <w:t>磋商之日后90天。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21" w:hRule="exact"/>
          <w:jc w:val="center"/>
        </w:trPr>
        <w:tc>
          <w:tcPr>
            <w:tcW w:w="1012" w:type="dxa"/>
            <w:noWrap w:val="0"/>
            <w:vAlign w:val="center"/>
          </w:tcPr>
          <w:p>
            <w:pPr>
              <w:pStyle w:val="17"/>
              <w:ind w:right="264"/>
              <w:jc w:val="center"/>
              <w:rPr>
                <w:rFonts w:hint="default" w:ascii="Times New Roman" w:hAnsi="Times New Roman" w:eastAsia="宋体" w:cs="Times New Roman"/>
                <w:color w:val="auto"/>
                <w:kern w:val="2"/>
                <w:szCs w:val="28"/>
                <w:lang w:val="en-US" w:eastAsia="zh-CN"/>
              </w:rPr>
            </w:pPr>
            <w:r>
              <w:rPr>
                <w:rFonts w:hint="default" w:ascii="Times New Roman" w:hAnsi="Times New Roman" w:cs="Times New Roman"/>
                <w:color w:val="auto"/>
                <w:kern w:val="2"/>
                <w:szCs w:val="28"/>
                <w:lang w:val="en-US" w:eastAsia="zh-CN"/>
              </w:rPr>
              <w:t>4</w:t>
            </w:r>
          </w:p>
        </w:tc>
        <w:tc>
          <w:tcPr>
            <w:tcW w:w="2408" w:type="dxa"/>
            <w:noWrap w:val="0"/>
            <w:vAlign w:val="center"/>
          </w:tcPr>
          <w:p>
            <w:pPr>
              <w:pStyle w:val="17"/>
              <w:ind w:left="350" w:leftChars="167" w:firstLine="240" w:firstLineChars="100"/>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响应文件份数</w:t>
            </w:r>
          </w:p>
        </w:tc>
        <w:tc>
          <w:tcPr>
            <w:tcW w:w="6081" w:type="dxa"/>
            <w:noWrap w:val="0"/>
            <w:vAlign w:val="center"/>
          </w:tcPr>
          <w:p>
            <w:pPr>
              <w:pStyle w:val="17"/>
              <w:rPr>
                <w:rFonts w:hint="default" w:ascii="Times New Roman" w:hAnsi="Times New Roman" w:cs="Times New Roman"/>
                <w:color w:val="auto"/>
                <w:kern w:val="2"/>
                <w:szCs w:val="28"/>
              </w:rPr>
            </w:pPr>
            <w:r>
              <w:rPr>
                <w:rFonts w:hint="default" w:ascii="Times New Roman" w:hAnsi="Times New Roman" w:cs="Times New Roman"/>
                <w:color w:val="auto"/>
              </w:rPr>
              <w:t>响应文件分为资格性响应文件和其他响应文件两部分，分册装订。资格性响应文件一式一份；其他响应文件一式三份（其中正本1份、副本2份）。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atLeast"/>
          <w:jc w:val="center"/>
        </w:trPr>
        <w:tc>
          <w:tcPr>
            <w:tcW w:w="1012" w:type="dxa"/>
            <w:noWrap w:val="0"/>
            <w:vAlign w:val="center"/>
          </w:tcPr>
          <w:p>
            <w:pPr>
              <w:pStyle w:val="17"/>
              <w:ind w:right="264"/>
              <w:jc w:val="center"/>
              <w:rPr>
                <w:rFonts w:hint="default" w:ascii="Times New Roman" w:hAnsi="Times New Roman" w:eastAsia="宋体" w:cs="Times New Roman"/>
                <w:color w:val="auto"/>
                <w:kern w:val="2"/>
                <w:szCs w:val="28"/>
                <w:lang w:eastAsia="zh-CN"/>
              </w:rPr>
            </w:pPr>
            <w:r>
              <w:rPr>
                <w:rFonts w:hint="default" w:ascii="Times New Roman" w:hAnsi="Times New Roman" w:cs="Times New Roman"/>
                <w:color w:val="auto"/>
                <w:kern w:val="2"/>
                <w:szCs w:val="28"/>
                <w:lang w:val="en-US" w:eastAsia="zh-CN"/>
              </w:rPr>
              <w:t>5</w:t>
            </w:r>
          </w:p>
        </w:tc>
        <w:tc>
          <w:tcPr>
            <w:tcW w:w="2408" w:type="dxa"/>
            <w:noWrap w:val="0"/>
            <w:vAlign w:val="center"/>
          </w:tcPr>
          <w:p>
            <w:pPr>
              <w:pStyle w:val="17"/>
              <w:ind w:left="38"/>
              <w:jc w:val="center"/>
              <w:rPr>
                <w:rFonts w:hint="default" w:ascii="Times New Roman" w:hAnsi="Times New Roman" w:cs="Times New Roman"/>
                <w:color w:val="auto"/>
                <w:kern w:val="2"/>
              </w:rPr>
            </w:pPr>
            <w:r>
              <w:rPr>
                <w:rFonts w:hint="default" w:ascii="Times New Roman" w:hAnsi="Times New Roman" w:cs="Times New Roman"/>
                <w:color w:val="auto"/>
                <w:kern w:val="2"/>
              </w:rPr>
              <w:t>低于成本价不正当</w:t>
            </w:r>
          </w:p>
          <w:p>
            <w:pPr>
              <w:pStyle w:val="17"/>
              <w:ind w:left="38"/>
              <w:jc w:val="center"/>
              <w:rPr>
                <w:rFonts w:hint="default" w:ascii="Times New Roman" w:hAnsi="Times New Roman" w:cs="Times New Roman"/>
                <w:color w:val="auto"/>
                <w:kern w:val="2"/>
              </w:rPr>
            </w:pPr>
            <w:r>
              <w:rPr>
                <w:rFonts w:hint="default" w:ascii="Times New Roman" w:hAnsi="Times New Roman" w:cs="Times New Roman"/>
                <w:color w:val="auto"/>
                <w:kern w:val="2"/>
              </w:rPr>
              <w:t>竞争预防措施</w:t>
            </w:r>
          </w:p>
          <w:p>
            <w:pPr>
              <w:pStyle w:val="17"/>
              <w:ind w:left="38"/>
              <w:jc w:val="center"/>
              <w:rPr>
                <w:rFonts w:hint="default" w:ascii="Times New Roman" w:hAnsi="Times New Roman" w:cs="Times New Roman"/>
                <w:color w:val="auto"/>
                <w:kern w:val="2"/>
              </w:rPr>
            </w:pPr>
          </w:p>
        </w:tc>
        <w:tc>
          <w:tcPr>
            <w:tcW w:w="6081" w:type="dxa"/>
            <w:noWrap w:val="0"/>
            <w:vAlign w:val="center"/>
          </w:tcPr>
          <w:p>
            <w:pPr>
              <w:pStyle w:val="17"/>
              <w:jc w:val="both"/>
              <w:rPr>
                <w:rFonts w:hint="default" w:ascii="Times New Roman" w:hAnsi="Times New Roman" w:cs="Times New Roman"/>
                <w:color w:val="auto"/>
              </w:rPr>
            </w:pPr>
            <w:r>
              <w:rPr>
                <w:rFonts w:hint="default" w:ascii="Times New Roman" w:hAnsi="Times New Roman" w:cs="Times New Roman"/>
                <w:color w:val="auto"/>
              </w:rPr>
              <w:t>磋商小组认为供应商的报价明显低于其他实质性响应供应商的报价，有可能影响产品质量或者不能诚信履约的，应当要求其在评审现场合理的时间内提供书面说明，必要时提交相关证明材料；供应商不能证明其报价合理性的，磋商小组应当将其作为无效响应处理。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7"/>
              <w:jc w:val="both"/>
              <w:rPr>
                <w:rFonts w:hint="default" w:ascii="Times New Roman" w:hAnsi="Times New Roman" w:cs="Times New Roman"/>
                <w:color w:val="auto"/>
              </w:rPr>
            </w:pPr>
            <w:r>
              <w:rPr>
                <w:rFonts w:hint="default" w:ascii="Times New Roman" w:hAnsi="Times New Roman" w:cs="Times New Roman"/>
                <w:color w:val="auto"/>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17"/>
              <w:jc w:val="both"/>
              <w:rPr>
                <w:rFonts w:hint="default" w:ascii="Times New Roman" w:hAnsi="Times New Roman" w:cs="Times New Roman"/>
                <w:color w:val="auto"/>
              </w:rPr>
            </w:pPr>
            <w:r>
              <w:rPr>
                <w:rFonts w:hint="default" w:ascii="Times New Roman" w:hAnsi="Times New Roman" w:cs="Times New Roman"/>
                <w:color w:val="auto"/>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p>
            <w:pPr>
              <w:pStyle w:val="17"/>
              <w:jc w:val="both"/>
              <w:rPr>
                <w:rFonts w:hint="default" w:ascii="Times New Roman" w:hAnsi="Times New Roman" w:cs="Times New Roman"/>
                <w:color w:val="auto"/>
                <w:kern w:val="2"/>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atLeast"/>
          <w:jc w:val="center"/>
        </w:trPr>
        <w:tc>
          <w:tcPr>
            <w:tcW w:w="1012" w:type="dxa"/>
            <w:noWrap w:val="0"/>
            <w:vAlign w:val="center"/>
          </w:tcPr>
          <w:p>
            <w:pPr>
              <w:pStyle w:val="17"/>
              <w:ind w:right="264"/>
              <w:jc w:val="center"/>
              <w:rPr>
                <w:rFonts w:hint="default" w:ascii="Times New Roman" w:hAnsi="Times New Roman" w:eastAsia="宋体" w:cs="Times New Roman"/>
                <w:color w:val="auto"/>
                <w:kern w:val="2"/>
                <w:szCs w:val="28"/>
                <w:lang w:eastAsia="zh-CN"/>
              </w:rPr>
            </w:pPr>
            <w:r>
              <w:rPr>
                <w:rFonts w:hint="eastAsia" w:ascii="Times New Roman" w:hAnsi="Times New Roman" w:cs="Times New Roman"/>
                <w:color w:val="auto"/>
                <w:kern w:val="2"/>
                <w:szCs w:val="28"/>
                <w:lang w:val="en-US" w:eastAsia="zh-CN"/>
              </w:rPr>
              <w:t>6</w:t>
            </w:r>
          </w:p>
        </w:tc>
        <w:tc>
          <w:tcPr>
            <w:tcW w:w="2408" w:type="dxa"/>
            <w:noWrap w:val="0"/>
            <w:vAlign w:val="center"/>
          </w:tcPr>
          <w:p>
            <w:pPr>
              <w:pStyle w:val="17"/>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对采购文件中资格条件，技术指标、参数，评标办法以及其他采购需求提出的询问和质疑</w:t>
            </w:r>
          </w:p>
        </w:tc>
        <w:tc>
          <w:tcPr>
            <w:tcW w:w="6081" w:type="dxa"/>
            <w:noWrap w:val="0"/>
            <w:vAlign w:val="center"/>
          </w:tcPr>
          <w:p>
            <w:pPr>
              <w:spacing w:line="340" w:lineRule="exact"/>
              <w:ind w:right="105" w:rightChars="5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向采购人提出，并由采购人按相关规定作出答复。</w:t>
            </w:r>
          </w:p>
          <w:p>
            <w:pPr>
              <w:spacing w:line="340" w:lineRule="exact"/>
              <w:ind w:right="105" w:rightChars="5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提出质疑时间：</w:t>
            </w:r>
            <w:r>
              <w:rPr>
                <w:rFonts w:hint="default" w:ascii="Times New Roman" w:hAnsi="Times New Roman" w:cs="Times New Roman"/>
                <w:color w:val="auto"/>
                <w:sz w:val="24"/>
                <w:szCs w:val="24"/>
                <w:lang w:eastAsia="zh-CN"/>
              </w:rPr>
              <w:t>领取</w:t>
            </w:r>
            <w:r>
              <w:rPr>
                <w:rFonts w:hint="default" w:ascii="Times New Roman" w:hAnsi="Times New Roman" w:cs="Times New Roman"/>
                <w:color w:val="auto"/>
                <w:sz w:val="24"/>
                <w:szCs w:val="24"/>
              </w:rPr>
              <w:t>磋商文件之日起七个工作日内。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1" w:hRule="atLeast"/>
          <w:jc w:val="center"/>
        </w:trPr>
        <w:tc>
          <w:tcPr>
            <w:tcW w:w="1012" w:type="dxa"/>
            <w:noWrap w:val="0"/>
            <w:vAlign w:val="center"/>
          </w:tcPr>
          <w:p>
            <w:pPr>
              <w:pStyle w:val="17"/>
              <w:ind w:right="264"/>
              <w:jc w:val="center"/>
              <w:rPr>
                <w:rFonts w:hint="default" w:ascii="Times New Roman" w:hAnsi="Times New Roman" w:eastAsia="宋体" w:cs="Times New Roman"/>
                <w:color w:val="auto"/>
                <w:kern w:val="2"/>
                <w:szCs w:val="28"/>
                <w:lang w:eastAsia="zh-CN"/>
              </w:rPr>
            </w:pPr>
            <w:r>
              <w:rPr>
                <w:rFonts w:hint="eastAsia" w:ascii="Times New Roman" w:hAnsi="Times New Roman" w:cs="Times New Roman"/>
                <w:color w:val="auto"/>
                <w:kern w:val="2"/>
                <w:szCs w:val="28"/>
                <w:lang w:val="en-US" w:eastAsia="zh-CN"/>
              </w:rPr>
              <w:t>7</w:t>
            </w:r>
          </w:p>
        </w:tc>
        <w:tc>
          <w:tcPr>
            <w:tcW w:w="2408" w:type="dxa"/>
            <w:noWrap w:val="0"/>
            <w:vAlign w:val="center"/>
          </w:tcPr>
          <w:p>
            <w:pPr>
              <w:pStyle w:val="17"/>
              <w:rPr>
                <w:rFonts w:hint="default" w:ascii="Times New Roman" w:hAnsi="Times New Roman" w:cs="Times New Roman"/>
                <w:color w:val="auto"/>
                <w:kern w:val="2"/>
                <w:szCs w:val="28"/>
              </w:rPr>
            </w:pPr>
            <w:r>
              <w:rPr>
                <w:rFonts w:hint="default" w:ascii="Times New Roman" w:hAnsi="Times New Roman" w:cs="Times New Roman"/>
                <w:color w:val="auto"/>
                <w:kern w:val="2"/>
                <w:szCs w:val="28"/>
              </w:rPr>
              <w:t>对采购过程和采购结果的的询问和质疑</w:t>
            </w:r>
          </w:p>
        </w:tc>
        <w:tc>
          <w:tcPr>
            <w:tcW w:w="6081" w:type="dxa"/>
            <w:noWrap w:val="0"/>
            <w:vAlign w:val="top"/>
          </w:tcPr>
          <w:p>
            <w:pPr>
              <w:spacing w:line="340" w:lineRule="exact"/>
              <w:ind w:left="105" w:leftChars="50" w:right="105" w:rightChars="50" w:firstLine="120" w:firstLineChars="5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受理单位：</w:t>
            </w:r>
            <w:r>
              <w:rPr>
                <w:rFonts w:hint="default" w:ascii="Times New Roman" w:hAnsi="Times New Roman" w:cs="Times New Roman"/>
                <w:color w:val="auto"/>
                <w:sz w:val="24"/>
                <w:szCs w:val="24"/>
                <w:lang w:eastAsia="zh-CN"/>
              </w:rPr>
              <w:t>四川省应急管理厅</w:t>
            </w:r>
          </w:p>
          <w:p>
            <w:pPr>
              <w:spacing w:line="340" w:lineRule="exact"/>
              <w:ind w:left="105" w:leftChars="50" w:right="105" w:rightChars="50" w:firstLine="120" w:firstLineChars="5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联系人：   </w:t>
            </w:r>
          </w:p>
          <w:p>
            <w:pPr>
              <w:spacing w:line="340" w:lineRule="exact"/>
              <w:ind w:left="105" w:leftChars="50" w:right="105" w:rightChars="50" w:firstLine="120" w:firstLineChars="5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联系电话： 028-</w:t>
            </w:r>
            <w:r>
              <w:rPr>
                <w:rFonts w:hint="default" w:ascii="Times New Roman" w:hAnsi="Times New Roman" w:cs="Times New Roman"/>
                <w:color w:val="auto"/>
                <w:sz w:val="24"/>
                <w:szCs w:val="24"/>
                <w:lang w:val="en-US" w:eastAsia="zh-CN"/>
              </w:rPr>
              <w:t>61503064</w:t>
            </w:r>
          </w:p>
          <w:p>
            <w:pPr>
              <w:spacing w:line="340" w:lineRule="exact"/>
              <w:ind w:left="105" w:leftChars="50" w:right="105" w:rightChars="50" w:firstLine="120" w:firstLineChars="5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对采购过程提出质疑时间：为各采购程序环节结束之日起七个工作日内。</w:t>
            </w:r>
          </w:p>
          <w:p>
            <w:pPr>
              <w:spacing w:line="340" w:lineRule="exact"/>
              <w:ind w:left="105" w:leftChars="50" w:right="105" w:rightChars="50" w:firstLine="120" w:firstLineChars="5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对采购结果提出质疑时间：为中标结果公告发布次日起七个工作日内。</w:t>
            </w:r>
          </w:p>
          <w:p>
            <w:pPr>
              <w:widowControl/>
              <w:shd w:val="clear" w:color="auto" w:fill="auto"/>
              <w:snapToGrid w:val="0"/>
              <w:spacing w:line="360" w:lineRule="auto"/>
              <w:ind w:firstLine="360" w:firstLineChars="150"/>
              <w:jc w:val="left"/>
              <w:rPr>
                <w:rFonts w:hint="default" w:ascii="Times New Roman" w:hAnsi="Times New Roman" w:cs="Times New Roman"/>
                <w:color w:val="auto"/>
                <w:sz w:val="24"/>
                <w:szCs w:val="28"/>
              </w:rPr>
            </w:pPr>
          </w:p>
        </w:tc>
      </w:tr>
    </w:tbl>
    <w:p>
      <w:pPr>
        <w:pStyle w:val="4"/>
        <w:rPr>
          <w:rFonts w:hint="default" w:ascii="Times New Roman" w:hAnsi="Times New Roman" w:cs="Times New Roman"/>
          <w:color w:val="auto"/>
          <w:sz w:val="28"/>
          <w:szCs w:val="28"/>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 w:val="28"/>
          <w:szCs w:val="28"/>
          <w:lang w:val="en-US" w:eastAsia="zh-CN"/>
        </w:rPr>
        <w:t>（二）总则</w:t>
      </w:r>
    </w:p>
    <w:p>
      <w:pPr>
        <w:spacing w:line="360" w:lineRule="auto"/>
        <w:ind w:firstLine="54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1.适用范围</w:t>
      </w:r>
    </w:p>
    <w:p>
      <w:pPr>
        <w:spacing w:line="360" w:lineRule="auto"/>
        <w:ind w:firstLine="54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本磋商文件仅适用于本磋商邀请中所叙述的服务采购。</w:t>
      </w:r>
    </w:p>
    <w:p>
      <w:pPr>
        <w:spacing w:line="360" w:lineRule="auto"/>
        <w:ind w:firstLine="54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2.磋商双方</w:t>
      </w:r>
    </w:p>
    <w:p>
      <w:pPr>
        <w:numPr>
          <w:ilvl w:val="0"/>
          <w:numId w:val="0"/>
        </w:numPr>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由采购机构组织的有关专家和用户代表参加的磋商小组。本次磋商采购机构为</w:t>
      </w:r>
      <w:r>
        <w:rPr>
          <w:rFonts w:hint="default" w:ascii="Times New Roman" w:hAnsi="Times New Roman" w:cs="Times New Roman"/>
          <w:color w:val="auto"/>
          <w:sz w:val="24"/>
          <w:szCs w:val="24"/>
          <w:lang w:eastAsia="zh-CN"/>
        </w:rPr>
        <w:t>四川省应急管理厅</w:t>
      </w:r>
      <w:r>
        <w:rPr>
          <w:rFonts w:hint="default" w:ascii="Times New Roman" w:hAnsi="Times New Roman" w:cs="Times New Roman"/>
          <w:color w:val="auto"/>
          <w:sz w:val="24"/>
          <w:szCs w:val="24"/>
        </w:rPr>
        <w:t>。</w:t>
      </w:r>
    </w:p>
    <w:p>
      <w:pPr>
        <w:numPr>
          <w:ilvl w:val="0"/>
          <w:numId w:val="0"/>
        </w:numPr>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参加磋商的供应商。</w:t>
      </w:r>
    </w:p>
    <w:p>
      <w:pPr>
        <w:spacing w:line="360" w:lineRule="auto"/>
        <w:ind w:firstLine="54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3.有关要求</w:t>
      </w:r>
    </w:p>
    <w:p>
      <w:pPr>
        <w:spacing w:line="360" w:lineRule="auto"/>
        <w:ind w:firstLine="54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参加磋商的供应商应仔细阅读磋商文件的所有内容，按照磋商文件的要求提供响应文件，并保证所提供的全部资料的真实性和有效性，一经发现有虚假行为的，将取消其参加磋商或成交资格，并承担相应的法律责任。</w:t>
      </w:r>
    </w:p>
    <w:p>
      <w:pPr>
        <w:spacing w:line="360" w:lineRule="auto"/>
        <w:ind w:firstLine="54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（2）供应商对其提交的响应文件的真实性、合法性承担法律责任。</w:t>
      </w:r>
    </w:p>
    <w:p>
      <w:pPr>
        <w:tabs>
          <w:tab w:val="left" w:pos="1080"/>
        </w:tabs>
        <w:spacing w:line="360" w:lineRule="auto"/>
        <w:ind w:firstLine="540" w:firstLineChars="22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4.报价有效期</w:t>
      </w:r>
    </w:p>
    <w:p>
      <w:pPr>
        <w:tabs>
          <w:tab w:val="left" w:pos="1080"/>
        </w:tabs>
        <w:spacing w:line="360" w:lineRule="auto"/>
        <w:ind w:firstLine="3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（1）有效期短于规定期限的报价，将被视为无效响应。</w:t>
      </w:r>
    </w:p>
    <w:p>
      <w:pPr>
        <w:spacing w:line="360" w:lineRule="auto"/>
        <w:ind w:firstLine="3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（2）在特殊情况下，采购代理机构于原报价有效期满之前，可向供应商提出延长报价有效期的要求。这种要求与答复均应采用书面形式。供应商可以拒绝采购代理机构的这一要求而放弃报价。</w:t>
      </w:r>
    </w:p>
    <w:p>
      <w:pPr>
        <w:tabs>
          <w:tab w:val="left" w:pos="360"/>
          <w:tab w:val="left" w:pos="1080"/>
        </w:tabs>
        <w:spacing w:line="360" w:lineRule="auto"/>
        <w:ind w:left="360" w:firstLine="180" w:firstLineChars="7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5. 响应文件的印制 </w:t>
      </w:r>
    </w:p>
    <w:p>
      <w:pPr>
        <w:numPr>
          <w:ilvl w:val="0"/>
          <w:numId w:val="2"/>
        </w:numPr>
        <w:tabs>
          <w:tab w:val="left" w:pos="1080"/>
          <w:tab w:val="clear" w:pos="705"/>
        </w:tabs>
        <w:spacing w:line="360" w:lineRule="auto"/>
        <w:ind w:left="0" w:firstLine="3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参加磋商的供应商应按照磋商须知的要求，准备响应文件。响应文件分为资格性响应文件和其他响应文件两部分，分册装订。资格性响应文件一式一份；其他响应文件一式三份（其中正本1份、副本2份），封面上标注“正本”、“副本”字样，注明磋商文件编号、项目名称、分包号和供应商名称。</w:t>
      </w:r>
    </w:p>
    <w:p>
      <w:pPr>
        <w:numPr>
          <w:ilvl w:val="0"/>
          <w:numId w:val="2"/>
        </w:numPr>
        <w:tabs>
          <w:tab w:val="left" w:pos="1080"/>
          <w:tab w:val="clear" w:pos="705"/>
        </w:tabs>
        <w:spacing w:line="360" w:lineRule="auto"/>
        <w:ind w:left="0" w:firstLine="3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响应文件正本需用不褪色、不变质的墨水书写或打印，在规定签盖章处逐一签署或盖章。响应文件副本可用正本的复印件。如有修改错漏处，必须由供应商的法定代表人或其授权代表签字并盖供应商公章。字迹潦草、表达不清、未按要求填写或可能导致非唯一理解的响应文件可能被视为无效报价。</w:t>
      </w:r>
    </w:p>
    <w:p>
      <w:pPr>
        <w:numPr>
          <w:ilvl w:val="0"/>
          <w:numId w:val="2"/>
        </w:numPr>
        <w:tabs>
          <w:tab w:val="left" w:pos="1080"/>
          <w:tab w:val="clear" w:pos="705"/>
        </w:tabs>
        <w:spacing w:line="360" w:lineRule="auto"/>
        <w:ind w:left="0" w:firstLine="3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响应文件需逐页编目编码并装订成册。不得使用合页装订，装订应牢固、不易散落。</w:t>
      </w:r>
    </w:p>
    <w:p>
      <w:pPr>
        <w:numPr>
          <w:ilvl w:val="0"/>
          <w:numId w:val="2"/>
        </w:numPr>
        <w:tabs>
          <w:tab w:val="left" w:pos="1080"/>
          <w:tab w:val="clear" w:pos="705"/>
        </w:tabs>
        <w:spacing w:line="360" w:lineRule="auto"/>
        <w:ind w:left="0" w:firstLine="3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响应文件统一用A4幅面纸。</w:t>
      </w:r>
    </w:p>
    <w:p>
      <w:pPr>
        <w:tabs>
          <w:tab w:val="left" w:pos="1080"/>
        </w:tabs>
        <w:spacing w:line="360" w:lineRule="auto"/>
        <w:ind w:left="3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 响应文件的密封及递交</w:t>
      </w:r>
    </w:p>
    <w:p>
      <w:pPr>
        <w:numPr>
          <w:ilvl w:val="0"/>
          <w:numId w:val="3"/>
        </w:numPr>
        <w:tabs>
          <w:tab w:val="left" w:pos="0"/>
          <w:tab w:val="left" w:pos="1080"/>
          <w:tab w:val="left" w:pos="1425"/>
        </w:tabs>
        <w:spacing w:line="360" w:lineRule="auto"/>
        <w:ind w:left="0" w:firstLine="3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资格性响应文件和其他响应文件分别装订成册，将响应文件密封送达磋商地点。</w:t>
      </w:r>
    </w:p>
    <w:p>
      <w:pPr>
        <w:numPr>
          <w:ilvl w:val="0"/>
          <w:numId w:val="3"/>
        </w:numPr>
        <w:tabs>
          <w:tab w:val="left" w:pos="0"/>
          <w:tab w:val="left" w:pos="1080"/>
          <w:tab w:val="left" w:pos="1425"/>
        </w:tabs>
        <w:spacing w:line="360" w:lineRule="auto"/>
        <w:ind w:left="0" w:firstLine="36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在规定的报名签到截止时间前由各参加磋商的供应商代表递交。</w:t>
      </w:r>
    </w:p>
    <w:p>
      <w:pPr>
        <w:numPr>
          <w:ilvl w:val="0"/>
          <w:numId w:val="3"/>
        </w:numPr>
        <w:tabs>
          <w:tab w:val="left" w:pos="0"/>
          <w:tab w:val="left" w:pos="1080"/>
          <w:tab w:val="left" w:pos="1425"/>
        </w:tabs>
        <w:spacing w:line="360" w:lineRule="auto"/>
        <w:ind w:left="0" w:firstLine="35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tabs>
          <w:tab w:val="left" w:pos="1080"/>
        </w:tabs>
        <w:spacing w:line="360" w:lineRule="auto"/>
        <w:ind w:firstLine="360" w:firstLineChars="15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．付款</w:t>
      </w:r>
    </w:p>
    <w:p>
      <w:pPr>
        <w:tabs>
          <w:tab w:val="left" w:pos="900"/>
        </w:tabs>
        <w:spacing w:line="360" w:lineRule="auto"/>
        <w:ind w:firstLine="53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成交供应商依照磋商文件规定和响应文件承诺与采购单位签订采购合同。</w:t>
      </w:r>
      <w:r>
        <w:rPr>
          <w:rFonts w:hint="default" w:ascii="Times New Roman" w:hAnsi="Times New Roman" w:cs="Times New Roman"/>
          <w:color w:val="auto"/>
          <w:sz w:val="24"/>
        </w:rPr>
        <w:t>合同履行完毕后，采购单位办理支付手续。</w:t>
      </w:r>
    </w:p>
    <w:p>
      <w:pPr>
        <w:pStyle w:val="19"/>
        <w:spacing w:line="460" w:lineRule="exact"/>
        <w:ind w:left="1"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w:t>
      </w:r>
      <w:r>
        <w:rPr>
          <w:rFonts w:hint="default" w:ascii="Times New Roman" w:hAnsi="Times New Roman" w:cs="Times New Roman"/>
          <w:color w:val="auto"/>
          <w:sz w:val="24"/>
        </w:rPr>
        <w:t>单位负责人为同一人或者存在直接控股、管理关系的不同供应商，不得参加同一合同项下的政府采购活动。</w:t>
      </w:r>
    </w:p>
    <w:p>
      <w:pPr>
        <w:adjustRightInd w:val="0"/>
        <w:spacing w:line="460" w:lineRule="exact"/>
        <w:ind w:left="1" w:firstLine="480" w:firstLineChars="200"/>
        <w:textAlignment w:val="baseline"/>
        <w:rPr>
          <w:rFonts w:hint="default" w:ascii="Times New Roman" w:hAnsi="Times New Roman" w:cs="Times New Roman"/>
          <w:color w:val="auto"/>
          <w:kern w:val="0"/>
          <w:sz w:val="24"/>
        </w:rPr>
      </w:pPr>
      <w:r>
        <w:rPr>
          <w:rFonts w:hint="default" w:ascii="Times New Roman" w:hAnsi="Times New Roman" w:cs="Times New Roman"/>
          <w:color w:val="auto"/>
          <w:kern w:val="0"/>
          <w:sz w:val="24"/>
        </w:rPr>
        <w:t>1</w:t>
      </w:r>
      <w:r>
        <w:rPr>
          <w:rFonts w:hint="eastAsia" w:ascii="Times New Roman" w:hAnsi="Times New Roman" w:cs="Times New Roman"/>
          <w:color w:val="auto"/>
          <w:kern w:val="0"/>
          <w:sz w:val="24"/>
          <w:lang w:val="en-US" w:eastAsia="zh-CN"/>
        </w:rPr>
        <w:t>0</w:t>
      </w:r>
      <w:r>
        <w:rPr>
          <w:rFonts w:hint="default" w:ascii="Times New Roman" w:hAnsi="Times New Roman" w:cs="Times New Roman"/>
          <w:color w:val="auto"/>
          <w:kern w:val="0"/>
          <w:sz w:val="24"/>
        </w:rPr>
        <w:t>.为采购项目提供整体设计、规范编制或者项目管理、监理、检测等服务的供应商，不得再参加该采购项目的其他采购活动。</w:t>
      </w:r>
    </w:p>
    <w:p>
      <w:pPr>
        <w:spacing w:line="360" w:lineRule="auto"/>
        <w:ind w:firstLine="424" w:firstLineChars="177"/>
        <w:rPr>
          <w:rFonts w:hint="default" w:ascii="Times New Roman" w:hAnsi="Times New Roman" w:cs="Times New Roman"/>
          <w:color w:val="auto"/>
          <w:kern w:val="0"/>
          <w:sz w:val="24"/>
        </w:rPr>
      </w:pPr>
      <w:r>
        <w:rPr>
          <w:rFonts w:hint="default" w:ascii="Times New Roman" w:hAnsi="Times New Roman" w:cs="Times New Roman"/>
          <w:color w:val="auto"/>
          <w:kern w:val="0"/>
          <w:sz w:val="24"/>
        </w:rPr>
        <w:t>1</w:t>
      </w:r>
      <w:r>
        <w:rPr>
          <w:rFonts w:hint="eastAsia" w:ascii="Times New Roman" w:hAnsi="Times New Roman" w:cs="Times New Roman"/>
          <w:color w:val="auto"/>
          <w:kern w:val="0"/>
          <w:sz w:val="24"/>
          <w:lang w:val="en-US" w:eastAsia="zh-CN"/>
        </w:rPr>
        <w:t>1</w:t>
      </w:r>
      <w:r>
        <w:rPr>
          <w:rFonts w:hint="default" w:ascii="Times New Roman" w:hAnsi="Times New Roman" w:cs="Times New Roman"/>
          <w:color w:val="auto"/>
          <w:kern w:val="0"/>
          <w:sz w:val="24"/>
        </w:rPr>
        <w:t>．两家以上的供应商不得在同一合同项下的采购项目中，同时委托同一个自然人、同一家庭的人员、同一单位的人员作为其代理人，否则，其响应文件作为无效处理。</w:t>
      </w:r>
    </w:p>
    <w:p>
      <w:pPr>
        <w:spacing w:line="360" w:lineRule="auto"/>
        <w:ind w:firstLine="424" w:firstLineChars="177"/>
        <w:rPr>
          <w:rFonts w:hint="default" w:ascii="Times New Roman" w:hAnsi="Times New Roman" w:cs="Times New Roman"/>
          <w:color w:val="auto"/>
          <w:sz w:val="24"/>
          <w:szCs w:val="24"/>
        </w:rPr>
      </w:pPr>
      <w:r>
        <w:rPr>
          <w:rFonts w:hint="default" w:ascii="Times New Roman" w:hAnsi="Times New Roman" w:cs="Times New Roman"/>
          <w:color w:val="auto"/>
          <w:kern w:val="0"/>
          <w:sz w:val="24"/>
        </w:rPr>
        <w:t>1</w:t>
      </w:r>
      <w:r>
        <w:rPr>
          <w:rFonts w:hint="eastAsia" w:ascii="Times New Roman" w:hAnsi="Times New Roman" w:cs="Times New Roman"/>
          <w:color w:val="auto"/>
          <w:kern w:val="0"/>
          <w:sz w:val="24"/>
          <w:lang w:val="en-US" w:eastAsia="zh-CN"/>
        </w:rPr>
        <w:t>2</w:t>
      </w:r>
      <w:r>
        <w:rPr>
          <w:rFonts w:hint="default" w:ascii="Times New Roman" w:hAnsi="Times New Roman" w:cs="Times New Roman"/>
          <w:color w:val="auto"/>
          <w:kern w:val="0"/>
          <w:sz w:val="24"/>
        </w:rPr>
        <w:t>.供应商拟将项目的非主体、非关键性工作交由他人完成的，应当在响应文件中载明。</w:t>
      </w:r>
    </w:p>
    <w:p>
      <w:pPr>
        <w:pStyle w:val="19"/>
        <w:spacing w:line="460" w:lineRule="exact"/>
        <w:ind w:left="1" w:firstLine="424" w:firstLineChars="17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．出现下列情形之一的，本次竞争性磋商采购活动终止：</w:t>
      </w:r>
    </w:p>
    <w:p>
      <w:pPr>
        <w:pStyle w:val="19"/>
        <w:spacing w:line="460" w:lineRule="exact"/>
        <w:ind w:firstLine="360" w:firstLineChars="15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（1）因情况变化，不再符合规定的竞争性磋商采购方式适用情形的；</w:t>
      </w:r>
    </w:p>
    <w:p>
      <w:pPr>
        <w:pStyle w:val="19"/>
        <w:spacing w:line="460" w:lineRule="exact"/>
        <w:ind w:firstLine="360" w:firstLineChars="15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（2）出现影响采购公正的违法、违规的；</w:t>
      </w:r>
    </w:p>
    <w:p>
      <w:pPr>
        <w:pStyle w:val="19"/>
        <w:spacing w:line="460" w:lineRule="exact"/>
        <w:ind w:firstLine="360" w:firstLineChars="15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（3）在采购过程中符合要求的供应商或者报价未超过采购预算的供应商不足三家的(符合财库</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2015</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124号文件的按通知执行)。</w:t>
      </w:r>
    </w:p>
    <w:p>
      <w:pPr>
        <w:spacing w:line="360" w:lineRule="auto"/>
        <w:ind w:firstLine="360" w:firstLineChars="150"/>
        <w:rPr>
          <w:rFonts w:hint="default" w:ascii="Times New Roman" w:hAnsi="Times New Roman" w:cs="Times New Roman"/>
          <w:color w:val="auto"/>
          <w:sz w:val="24"/>
          <w:szCs w:val="24"/>
        </w:rPr>
      </w:pPr>
    </w:p>
    <w:p>
      <w:pPr>
        <w:pStyle w:val="3"/>
        <w:numPr>
          <w:ilvl w:val="0"/>
          <w:numId w:val="0"/>
        </w:numPr>
        <w:tabs>
          <w:tab w:val="clear" w:pos="576"/>
        </w:tabs>
        <w:jc w:val="center"/>
        <w:rPr>
          <w:rFonts w:hint="default" w:ascii="Times New Roman" w:hAnsi="Times New Roman" w:cs="Times New Roman"/>
          <w:color w:val="auto"/>
        </w:rPr>
      </w:pPr>
      <w:bookmarkStart w:id="8" w:name="_Toc26477"/>
      <w:r>
        <w:rPr>
          <w:rFonts w:hint="default" w:ascii="Times New Roman" w:hAnsi="Times New Roman" w:cs="Times New Roman"/>
          <w:color w:val="auto"/>
        </w:rPr>
        <w:t>三、确定邀请参加磋商的供应商数量和方式</w:t>
      </w:r>
      <w:bookmarkEnd w:id="8"/>
    </w:p>
    <w:p>
      <w:pPr>
        <w:pStyle w:val="4"/>
        <w:rPr>
          <w:rFonts w:hint="default" w:ascii="Times New Roman" w:hAnsi="Times New Roman" w:cs="Times New Roman"/>
          <w:color w:val="auto"/>
          <w:lang w:eastAsia="zh-CN"/>
        </w:rPr>
      </w:pPr>
      <w:r>
        <w:rPr>
          <w:rFonts w:hint="default" w:ascii="Times New Roman" w:hAnsi="Times New Roman" w:cs="Times New Roman"/>
          <w:color w:val="auto"/>
        </w:rPr>
        <w:t>邀请参加磋商的供应商数量：不少于3家。</w:t>
      </w:r>
    </w:p>
    <w:p>
      <w:pPr>
        <w:pStyle w:val="4"/>
        <w:rPr>
          <w:rFonts w:hint="default" w:ascii="Times New Roman" w:hAnsi="Times New Roman" w:cs="Times New Roman"/>
          <w:color w:val="auto"/>
          <w:lang w:eastAsia="zh-CN"/>
        </w:rPr>
      </w:pPr>
      <w:r>
        <w:rPr>
          <w:rFonts w:hint="default" w:ascii="Times New Roman" w:hAnsi="Times New Roman" w:cs="Times New Roman"/>
          <w:color w:val="auto"/>
          <w:lang w:eastAsia="zh-CN"/>
        </w:rPr>
        <w:t>邀请供应商的方式：通过资格审查的所有供应商。</w:t>
      </w:r>
    </w:p>
    <w:p>
      <w:pPr>
        <w:pStyle w:val="4"/>
        <w:rPr>
          <w:rFonts w:hint="default" w:ascii="Times New Roman" w:hAnsi="Times New Roman" w:cs="Times New Roman"/>
          <w:color w:val="auto"/>
          <w:lang w:eastAsia="zh-CN"/>
        </w:rPr>
      </w:pPr>
    </w:p>
    <w:p>
      <w:pPr>
        <w:pStyle w:val="3"/>
        <w:numPr>
          <w:ilvl w:val="0"/>
          <w:numId w:val="0"/>
        </w:numPr>
        <w:tabs>
          <w:tab w:val="clear" w:pos="576"/>
        </w:tabs>
        <w:jc w:val="center"/>
        <w:rPr>
          <w:rFonts w:hint="default" w:ascii="Times New Roman" w:hAnsi="Times New Roman" w:cs="Times New Roman"/>
          <w:color w:val="auto"/>
        </w:rPr>
      </w:pPr>
      <w:bookmarkStart w:id="9" w:name="_Toc192318381"/>
      <w:bookmarkStart w:id="10" w:name="_Toc192318461"/>
      <w:bookmarkStart w:id="11" w:name="_Toc192318708"/>
      <w:bookmarkStart w:id="12" w:name="_Toc193105919"/>
      <w:bookmarkStart w:id="13" w:name="_Toc193106065"/>
      <w:bookmarkStart w:id="14" w:name="_Toc193106176"/>
      <w:bookmarkStart w:id="15" w:name="_Toc2451"/>
      <w:r>
        <w:rPr>
          <w:rFonts w:hint="default" w:ascii="Times New Roman" w:hAnsi="Times New Roman" w:cs="Times New Roman"/>
          <w:color w:val="auto"/>
        </w:rPr>
        <w:t>四、</w:t>
      </w:r>
      <w:bookmarkEnd w:id="9"/>
      <w:bookmarkEnd w:id="10"/>
      <w:bookmarkEnd w:id="11"/>
      <w:bookmarkEnd w:id="12"/>
      <w:bookmarkEnd w:id="13"/>
      <w:bookmarkEnd w:id="14"/>
      <w:r>
        <w:rPr>
          <w:rFonts w:hint="default" w:ascii="Times New Roman" w:hAnsi="Times New Roman" w:cs="Times New Roman"/>
          <w:color w:val="auto"/>
        </w:rPr>
        <w:t>供应商及采购项目的资格条件要求</w:t>
      </w:r>
      <w:bookmarkEnd w:id="15"/>
    </w:p>
    <w:p>
      <w:pPr>
        <w:spacing w:line="360" w:lineRule="auto"/>
        <w:rPr>
          <w:rFonts w:hint="default" w:ascii="Times New Roman" w:hAnsi="Times New Roman" w:eastAsia="新宋体" w:cs="Times New Roman"/>
          <w:color w:val="auto"/>
          <w:sz w:val="24"/>
          <w:szCs w:val="24"/>
        </w:rPr>
      </w:pPr>
      <w:r>
        <w:rPr>
          <w:rFonts w:hint="default" w:ascii="Times New Roman" w:hAnsi="Times New Roman" w:eastAsia="新宋体" w:cs="Times New Roman"/>
          <w:color w:val="auto"/>
          <w:sz w:val="24"/>
          <w:szCs w:val="24"/>
        </w:rPr>
        <w:t>参加磋商的供应商应具备下列条件：</w:t>
      </w:r>
    </w:p>
    <w:p>
      <w:pPr>
        <w:spacing w:line="360" w:lineRule="auto"/>
        <w:ind w:firstLine="540" w:firstLineChars="225"/>
        <w:rPr>
          <w:rFonts w:hint="default" w:ascii="Times New Roman" w:hAnsi="Times New Roman" w:cs="Times New Roman"/>
          <w:color w:val="auto"/>
          <w:sz w:val="24"/>
          <w:highlight w:val="none"/>
        </w:rPr>
      </w:pPr>
      <w:bookmarkStart w:id="16" w:name="_Toc4818"/>
      <w:bookmarkStart w:id="17" w:name="_Toc192318383"/>
      <w:bookmarkStart w:id="18" w:name="_Toc192318710"/>
      <w:bookmarkStart w:id="19" w:name="_Toc193105921"/>
      <w:bookmarkStart w:id="20" w:name="_Toc193106178"/>
      <w:bookmarkStart w:id="21" w:name="_Toc193106067"/>
      <w:bookmarkStart w:id="22" w:name="_Toc192318463"/>
      <w:r>
        <w:rPr>
          <w:rFonts w:hint="default" w:ascii="Times New Roman" w:hAnsi="Times New Roman" w:cs="Times New Roman"/>
          <w:color w:val="auto"/>
          <w:sz w:val="24"/>
          <w:highlight w:val="none"/>
        </w:rPr>
        <w:t>（一）《中华人民共和国政府采购法》第二十二条第一款第1项至第5项规定的条件：</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1.具有独立承担民事责任的能力；</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2.具有良好的商业信誉和健全的财务会计制度；</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3.具有履行合同所必须的设备和专业技术能力；</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4.具有依法缴纳税收和社会保障资金的良好记录；</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5.参加本次政府采购活动前三年内，在经营活动中没有重大违法记录。</w:t>
      </w:r>
    </w:p>
    <w:p>
      <w:pPr>
        <w:spacing w:line="360" w:lineRule="auto"/>
        <w:ind w:firstLine="540" w:firstLineChars="225"/>
        <w:rPr>
          <w:rFonts w:hint="default" w:ascii="Times New Roman" w:hAnsi="Times New Roman" w:cs="Times New Roman"/>
          <w:color w:val="auto"/>
          <w:sz w:val="24"/>
          <w:highlight w:val="none"/>
        </w:rPr>
      </w:pP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（二）根据采购项目提出的特殊条件：</w:t>
      </w:r>
    </w:p>
    <w:p>
      <w:pPr>
        <w:spacing w:line="360" w:lineRule="auto"/>
        <w:ind w:firstLine="540" w:firstLineChars="225"/>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rPr>
        <w:t>1、本项目参加政府采购活动的供应商在前3年内不得具有行贿犯罪记录</w:t>
      </w:r>
      <w:r>
        <w:rPr>
          <w:rFonts w:hint="default" w:ascii="Times New Roman" w:hAnsi="Times New Roman" w:cs="Times New Roman"/>
          <w:color w:val="auto"/>
          <w:sz w:val="24"/>
          <w:highlight w:val="none"/>
          <w:lang w:eastAsia="zh-CN"/>
        </w:rPr>
        <w:t>。</w:t>
      </w:r>
    </w:p>
    <w:p>
      <w:pPr>
        <w:spacing w:line="360" w:lineRule="auto"/>
        <w:ind w:firstLine="540" w:firstLineChars="225"/>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2、</w:t>
      </w:r>
    </w:p>
    <w:p>
      <w:pPr>
        <w:pStyle w:val="3"/>
        <w:numPr>
          <w:ilvl w:val="0"/>
          <w:numId w:val="0"/>
        </w:numPr>
        <w:tabs>
          <w:tab w:val="clear" w:pos="576"/>
        </w:tabs>
        <w:jc w:val="center"/>
        <w:rPr>
          <w:rFonts w:hint="default" w:ascii="Times New Roman" w:hAnsi="Times New Roman" w:cs="Times New Roman"/>
          <w:color w:val="auto"/>
        </w:rPr>
      </w:pPr>
      <w:r>
        <w:rPr>
          <w:rFonts w:hint="default" w:ascii="Times New Roman" w:hAnsi="Times New Roman" w:cs="Times New Roman"/>
          <w:color w:val="auto"/>
        </w:rPr>
        <w:t>五、供应商应当提供的资格证明材料</w:t>
      </w:r>
      <w:bookmarkEnd w:id="16"/>
    </w:p>
    <w:p>
      <w:pPr>
        <w:pStyle w:val="4"/>
        <w:rPr>
          <w:rFonts w:hint="default" w:ascii="Times New Roman" w:hAnsi="Times New Roman" w:cs="Times New Roman"/>
          <w:color w:val="auto"/>
        </w:rPr>
      </w:pPr>
      <w:r>
        <w:rPr>
          <w:rFonts w:hint="default" w:ascii="Times New Roman" w:hAnsi="Times New Roman" w:cs="Times New Roman"/>
          <w:color w:val="auto"/>
        </w:rPr>
        <w:t>供应商应提供以下资格证明资料，装订成资格性响应文件：</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1、供应商是企业的，提供营业执照（副本）复印件或扫描件，供应商是事业单位的，提供事业单位法人证书复印件或扫描件。（注：加盖供应商公章）</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2、法定代表人身份证双面复印件或扫描件。（法定代表人或非法定代表人参加磋商时均需提供，加盖供应商公章）</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3、法定代表人（负责人）授权书原件。（非法定代表人（负责人）参加磋商时提供），并附授权代表身份证双面复印件或扫描件。（注：加盖供应商公章）</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4、供应商20</w:t>
      </w:r>
      <w:r>
        <w:rPr>
          <w:rFonts w:hint="eastAsia" w:ascii="Times New Roman" w:hAnsi="Times New Roman" w:cs="Times New Roman"/>
          <w:color w:val="auto"/>
          <w:sz w:val="24"/>
          <w:highlight w:val="none"/>
          <w:lang w:val="en-US" w:eastAsia="zh-CN"/>
        </w:rPr>
        <w:t>20</w:t>
      </w:r>
      <w:r>
        <w:rPr>
          <w:rFonts w:hint="default" w:ascii="Times New Roman" w:hAnsi="Times New Roman" w:cs="Times New Roman"/>
          <w:color w:val="auto"/>
          <w:sz w:val="24"/>
          <w:highlight w:val="none"/>
        </w:rPr>
        <w:t>年任意一个月的缴纳税收的银行电子回单或者税务部门出具的纳税证明或完税证明或有效票据的复印件或扫描件；或依法缴纳税收的书面承诺函原件。（注：加盖供应商公章）</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5、供应商20</w:t>
      </w:r>
      <w:r>
        <w:rPr>
          <w:rFonts w:hint="eastAsia" w:ascii="Times New Roman" w:hAnsi="Times New Roman" w:cs="Times New Roman"/>
          <w:color w:val="auto"/>
          <w:sz w:val="24"/>
          <w:highlight w:val="none"/>
          <w:lang w:val="en-US" w:eastAsia="zh-CN"/>
        </w:rPr>
        <w:t>20</w:t>
      </w:r>
      <w:r>
        <w:rPr>
          <w:rFonts w:hint="default" w:ascii="Times New Roman" w:hAnsi="Times New Roman" w:cs="Times New Roman"/>
          <w:color w:val="auto"/>
          <w:sz w:val="24"/>
          <w:highlight w:val="none"/>
        </w:rPr>
        <w:t>年任意一个月的缴纳社保的银行电子回单或社保部门出具缴纳证明材料或有效票据的复印件或扫描件；或依法缴纳社会保障资金的书面承诺函原件。（注：加盖供应商公章）</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6、具备健全的财务会计制度的证明材料</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企业提供</w:t>
      </w:r>
      <w:r>
        <w:rPr>
          <w:rFonts w:hint="eastAsia" w:ascii="Times New Roman" w:hAnsi="Times New Roman" w:cs="Times New Roman"/>
          <w:color w:val="auto"/>
          <w:sz w:val="24"/>
          <w:highlight w:val="none"/>
          <w:lang w:val="en-US" w:eastAsia="zh-CN"/>
        </w:rPr>
        <w:t>2020</w:t>
      </w:r>
      <w:r>
        <w:rPr>
          <w:rFonts w:hint="default" w:ascii="Times New Roman" w:hAnsi="Times New Roman" w:cs="Times New Roman"/>
          <w:color w:val="auto"/>
          <w:sz w:val="24"/>
          <w:highlight w:val="none"/>
        </w:rPr>
        <w:t>年度经审计的财务报告（包含审计报告和审计报告中所涉及的财务报表和报表附注，不需要额外提供签署审计报告的注册会计师身份证明、主任会计师身份证明、合伙人身份证明）；也可提供20</w:t>
      </w:r>
      <w:r>
        <w:rPr>
          <w:rFonts w:hint="eastAsia" w:ascii="Times New Roman" w:hAnsi="Times New Roman" w:cs="Times New Roman"/>
          <w:color w:val="auto"/>
          <w:sz w:val="24"/>
          <w:highlight w:val="none"/>
          <w:lang w:val="en-US" w:eastAsia="zh-CN"/>
        </w:rPr>
        <w:t>20</w:t>
      </w:r>
      <w:r>
        <w:rPr>
          <w:rFonts w:hint="default" w:ascii="Times New Roman" w:hAnsi="Times New Roman" w:cs="Times New Roman"/>
          <w:color w:val="auto"/>
          <w:sz w:val="24"/>
          <w:highlight w:val="none"/>
        </w:rPr>
        <w:t>年度供应商内部的财务报表（至少包含资产负债表）；事业单位提供银行出具的资信证明；供应商成立时间不足一年的，提供银行资信证明</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。（注：复印件或扫描件加盖供应商公章）</w:t>
      </w:r>
    </w:p>
    <w:p>
      <w:pPr>
        <w:spacing w:line="360" w:lineRule="auto"/>
        <w:ind w:firstLine="540" w:firstLineChars="2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7、满足《政府采购法》第二十二条规定的条件的承诺函原件(见</w:t>
      </w:r>
      <w:r>
        <w:rPr>
          <w:rFonts w:hint="default" w:ascii="Times New Roman" w:hAnsi="Times New Roman" w:cs="Times New Roman"/>
          <w:color w:val="auto"/>
          <w:sz w:val="24"/>
          <w:highlight w:val="none"/>
          <w:lang w:eastAsia="zh-CN"/>
        </w:rPr>
        <w:t>第八章</w:t>
      </w:r>
      <w:r>
        <w:rPr>
          <w:rFonts w:hint="default" w:ascii="Times New Roman" w:hAnsi="Times New Roman" w:cs="Times New Roman"/>
          <w:color w:val="auto"/>
          <w:sz w:val="24"/>
          <w:highlight w:val="none"/>
        </w:rPr>
        <w:t>格式，加盖供应商公章)。</w:t>
      </w:r>
    </w:p>
    <w:p>
      <w:pPr>
        <w:spacing w:line="360" w:lineRule="auto"/>
        <w:ind w:firstLine="540" w:firstLineChars="225"/>
        <w:rPr>
          <w:rFonts w:hint="default" w:ascii="Times New Roman" w:hAnsi="Times New Roman" w:eastAsia="新宋体" w:cs="Times New Roman"/>
          <w:color w:val="auto"/>
          <w:sz w:val="24"/>
        </w:rPr>
      </w:pPr>
      <w:r>
        <w:rPr>
          <w:rFonts w:hint="default" w:ascii="Times New Roman" w:hAnsi="Times New Roman" w:cs="Times New Roman"/>
          <w:color w:val="auto"/>
          <w:sz w:val="24"/>
          <w:szCs w:val="22"/>
          <w:highlight w:val="none"/>
          <w:lang w:val="en-US" w:eastAsia="zh-CN"/>
        </w:rPr>
        <w:t>8</w:t>
      </w:r>
      <w:r>
        <w:rPr>
          <w:rFonts w:hint="default" w:ascii="Times New Roman" w:hAnsi="Times New Roman" w:cs="Times New Roman"/>
          <w:color w:val="auto"/>
          <w:sz w:val="24"/>
          <w:szCs w:val="22"/>
          <w:highlight w:val="none"/>
        </w:rPr>
        <w:t>、投标人及法定代表人在参加本次政府采购活动前三年内不具有行贿犯罪记录承诺函。</w:t>
      </w:r>
    </w:p>
    <w:p>
      <w:pPr>
        <w:pStyle w:val="4"/>
        <w:rPr>
          <w:rFonts w:hint="default" w:ascii="Times New Roman" w:hAnsi="Times New Roman" w:cs="Times New Roman"/>
          <w:color w:val="auto"/>
        </w:rPr>
      </w:pPr>
      <w:r>
        <w:rPr>
          <w:rFonts w:hint="default" w:ascii="Times New Roman" w:hAnsi="Times New Roman" w:cs="Times New Roman"/>
          <w:color w:val="auto"/>
        </w:rPr>
        <w:t>以上资料各提供一份并加盖单位</w:t>
      </w:r>
      <w:r>
        <w:rPr>
          <w:rFonts w:hint="default" w:ascii="Times New Roman" w:hAnsi="Times New Roman" w:cs="Times New Roman"/>
          <w:color w:val="auto"/>
          <w:lang w:eastAsia="zh-CN"/>
        </w:rPr>
        <w:t>鲜</w:t>
      </w:r>
      <w:r>
        <w:rPr>
          <w:rFonts w:hint="default" w:ascii="Times New Roman" w:hAnsi="Times New Roman" w:cs="Times New Roman"/>
          <w:color w:val="auto"/>
        </w:rPr>
        <w:t>章，必须装订成册。封面上注明“资格性响应文件”、供应商名称、采购项目编号、拟参加磋商报价的项目名称和分包号(如有分包)。</w:t>
      </w:r>
    </w:p>
    <w:bookmarkEnd w:id="17"/>
    <w:bookmarkEnd w:id="18"/>
    <w:bookmarkEnd w:id="19"/>
    <w:bookmarkEnd w:id="20"/>
    <w:bookmarkEnd w:id="21"/>
    <w:bookmarkEnd w:id="22"/>
    <w:p>
      <w:pPr>
        <w:pStyle w:val="3"/>
        <w:numPr>
          <w:ilvl w:val="0"/>
          <w:numId w:val="0"/>
        </w:numPr>
        <w:tabs>
          <w:tab w:val="clear" w:pos="576"/>
        </w:tabs>
        <w:jc w:val="center"/>
        <w:rPr>
          <w:rFonts w:hint="default" w:ascii="Times New Roman" w:hAnsi="Times New Roman" w:cs="Times New Roman"/>
          <w:color w:val="auto"/>
        </w:rPr>
      </w:pPr>
      <w:bookmarkStart w:id="23" w:name="_Toc17971"/>
      <w:r>
        <w:rPr>
          <w:rFonts w:hint="eastAsia" w:ascii="Times New Roman" w:hAnsi="Times New Roman" w:cs="Times New Roman"/>
          <w:color w:val="auto"/>
          <w:lang w:val="en-US" w:eastAsia="zh-CN"/>
        </w:rPr>
        <w:t>六</w:t>
      </w:r>
      <w:r>
        <w:rPr>
          <w:rFonts w:hint="default" w:ascii="Times New Roman" w:hAnsi="Times New Roman" w:cs="Times New Roman"/>
          <w:color w:val="auto"/>
        </w:rPr>
        <w:t>、采购项目需求、技术和商务要求</w:t>
      </w:r>
      <w:bookmarkEnd w:id="23"/>
      <w:r>
        <w:rPr>
          <w:rFonts w:hint="default" w:ascii="Times New Roman" w:hAnsi="Times New Roman" w:cs="Times New Roman"/>
          <w:color w:val="auto"/>
        </w:rPr>
        <w:tab/>
      </w:r>
    </w:p>
    <w:p>
      <w:pPr>
        <w:pStyle w:val="3"/>
        <w:numPr>
          <w:ilvl w:val="0"/>
          <w:numId w:val="0"/>
        </w:numPr>
        <w:tabs>
          <w:tab w:val="clear" w:pos="576"/>
        </w:tabs>
        <w:ind w:firstLine="480" w:firstLineChars="200"/>
        <w:jc w:val="both"/>
        <w:rPr>
          <w:rFonts w:hint="default" w:ascii="Times New Roman" w:hAnsi="Times New Roman" w:eastAsia="宋体" w:cs="Times New Roman"/>
          <w:color w:val="auto"/>
          <w:kern w:val="0"/>
          <w:sz w:val="24"/>
          <w:szCs w:val="24"/>
          <w:lang w:val="en-US" w:eastAsia="zh-CN" w:bidi="ar-SA"/>
        </w:rPr>
      </w:pPr>
      <w:bookmarkStart w:id="24" w:name="_Toc19967"/>
      <w:bookmarkStart w:id="25" w:name="_Toc193106068"/>
      <w:bookmarkStart w:id="26" w:name="_Toc192318384"/>
      <w:bookmarkStart w:id="27" w:name="_Toc192318464"/>
      <w:bookmarkStart w:id="28" w:name="_Toc193105922"/>
      <w:bookmarkStart w:id="29" w:name="_Toc193106179"/>
      <w:bookmarkStart w:id="30" w:name="_Toc192318711"/>
      <w:r>
        <w:rPr>
          <w:rFonts w:hint="default" w:ascii="Times New Roman" w:hAnsi="Times New Roman" w:eastAsia="宋体" w:cs="Times New Roman"/>
          <w:color w:val="auto"/>
          <w:kern w:val="0"/>
          <w:sz w:val="24"/>
          <w:szCs w:val="24"/>
          <w:lang w:val="en-US" w:eastAsia="zh-CN" w:bidi="ar-SA"/>
        </w:rPr>
        <w:t>认同并执行四川省应急管理厅关于</w:t>
      </w:r>
      <w:r>
        <w:rPr>
          <w:rFonts w:hint="eastAsia" w:ascii="Times New Roman" w:hAnsi="Times New Roman" w:eastAsia="宋体" w:cs="Times New Roman"/>
          <w:color w:val="auto"/>
          <w:kern w:val="0"/>
          <w:sz w:val="24"/>
          <w:szCs w:val="24"/>
          <w:lang w:val="en-US" w:eastAsia="zh-CN" w:bidi="ar-SA"/>
        </w:rPr>
        <w:t>评估工作</w:t>
      </w:r>
      <w:r>
        <w:rPr>
          <w:rFonts w:hint="default" w:ascii="Times New Roman" w:hAnsi="Times New Roman" w:eastAsia="宋体" w:cs="Times New Roman"/>
          <w:color w:val="auto"/>
          <w:kern w:val="0"/>
          <w:sz w:val="24"/>
          <w:szCs w:val="24"/>
          <w:lang w:val="en-US" w:eastAsia="zh-CN" w:bidi="ar-SA"/>
        </w:rPr>
        <w:t>的相关要求，围绕依法行政的关键环节和重点领域，提供</w:t>
      </w:r>
      <w:r>
        <w:rPr>
          <w:rFonts w:hint="eastAsia" w:ascii="Times New Roman" w:hAnsi="Times New Roman" w:eastAsia="宋体" w:cs="Times New Roman"/>
          <w:color w:val="auto"/>
          <w:kern w:val="0"/>
          <w:sz w:val="24"/>
          <w:szCs w:val="24"/>
          <w:lang w:val="en-US" w:eastAsia="zh-CN" w:bidi="ar-SA"/>
        </w:rPr>
        <w:t>调研</w:t>
      </w:r>
      <w:r>
        <w:rPr>
          <w:rFonts w:hint="default" w:ascii="Times New Roman" w:hAnsi="Times New Roman" w:eastAsia="宋体" w:cs="Times New Roman"/>
          <w:color w:val="auto"/>
          <w:kern w:val="0"/>
          <w:sz w:val="24"/>
          <w:szCs w:val="24"/>
          <w:lang w:val="en-US" w:eastAsia="zh-CN" w:bidi="ar-SA"/>
        </w:rPr>
        <w:t>、审查、法律风险评估等服务。体现满足采购需求、质量和服务相等的采购项目实质性要求</w:t>
      </w:r>
      <w:bookmarkEnd w:id="24"/>
      <w:r>
        <w:rPr>
          <w:rFonts w:hint="default" w:ascii="Times New Roman" w:hAnsi="Times New Roman" w:eastAsia="宋体" w:cs="Times New Roman"/>
          <w:color w:val="auto"/>
          <w:kern w:val="0"/>
          <w:sz w:val="24"/>
          <w:szCs w:val="24"/>
          <w:lang w:val="en-US" w:eastAsia="zh-CN" w:bidi="ar-SA"/>
        </w:rPr>
        <w:t>。</w:t>
      </w:r>
    </w:p>
    <w:p>
      <w:pPr>
        <w:pStyle w:val="2"/>
        <w:bidi w:val="0"/>
        <w:rPr>
          <w:rFonts w:hint="default" w:ascii="Times New Roman" w:hAnsi="Times New Roman" w:eastAsia="宋体" w:cs="Times New Roman"/>
          <w:color w:val="auto"/>
        </w:rPr>
      </w:pPr>
      <w:bookmarkStart w:id="31" w:name="_Toc19557"/>
      <w:bookmarkStart w:id="32" w:name="_Toc23703"/>
      <w:r>
        <w:rPr>
          <w:rFonts w:hint="eastAsia" w:ascii="Times New Roman" w:hAnsi="Times New Roman" w:eastAsia="宋体" w:cs="Times New Roman"/>
          <w:color w:val="auto"/>
          <w:lang w:val="en-US" w:eastAsia="zh-CN"/>
        </w:rPr>
        <w:t>七</w:t>
      </w:r>
      <w:r>
        <w:rPr>
          <w:rFonts w:hint="default" w:ascii="Times New Roman" w:hAnsi="Times New Roman" w:eastAsia="宋体" w:cs="Times New Roman"/>
          <w:color w:val="auto"/>
        </w:rPr>
        <w:t>、采购项目报价要求</w:t>
      </w:r>
      <w:bookmarkEnd w:id="31"/>
    </w:p>
    <w:p>
      <w:pP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sz w:val="24"/>
          <w:szCs w:val="24"/>
        </w:rPr>
        <w:t>供应商的报价均用人民币表示,所报价格是</w:t>
      </w:r>
      <w:r>
        <w:rPr>
          <w:rFonts w:hint="default" w:ascii="Times New Roman" w:hAnsi="Times New Roman" w:eastAsia="宋体" w:cs="Times New Roman"/>
          <w:color w:val="auto"/>
          <w:sz w:val="24"/>
          <w:szCs w:val="24"/>
          <w:lang w:eastAsia="zh-CN"/>
        </w:rPr>
        <w:t>为提供的非诉服务总体价格</w:t>
      </w:r>
      <w:r>
        <w:rPr>
          <w:rFonts w:hint="default" w:ascii="Times New Roman" w:hAnsi="Times New Roman" w:eastAsia="宋体" w:cs="Times New Roman"/>
          <w:color w:val="auto"/>
          <w:sz w:val="24"/>
          <w:szCs w:val="24"/>
        </w:rPr>
        <w:t>，其总价即为履行合同的固定价格。</w:t>
      </w:r>
      <w:r>
        <w:rPr>
          <w:rFonts w:hint="default" w:ascii="Times New Roman" w:hAnsi="Times New Roman" w:eastAsia="宋体" w:cs="Times New Roman"/>
          <w:color w:val="auto"/>
          <w:sz w:val="24"/>
          <w:szCs w:val="24"/>
          <w:lang w:eastAsia="zh-CN"/>
        </w:rPr>
        <w:t>合同审查、规范性文件合法性审查、参与案件审理</w:t>
      </w:r>
      <w:r>
        <w:rPr>
          <w:rFonts w:hint="default" w:ascii="Times New Roman" w:hAnsi="Times New Roman" w:eastAsia="宋体" w:cs="Times New Roman"/>
          <w:color w:val="auto"/>
          <w:sz w:val="24"/>
          <w:szCs w:val="24"/>
        </w:rPr>
        <w:t>等费用均应包含在报价中。</w:t>
      </w:r>
    </w:p>
    <w:p>
      <w:pPr>
        <w:pStyle w:val="3"/>
        <w:numPr>
          <w:ilvl w:val="0"/>
          <w:numId w:val="0"/>
        </w:numPr>
        <w:tabs>
          <w:tab w:val="clear" w:pos="576"/>
        </w:tabs>
        <w:jc w:val="center"/>
        <w:rPr>
          <w:rFonts w:hint="default" w:ascii="Times New Roman" w:hAnsi="Times New Roman" w:cs="Times New Roman"/>
          <w:color w:val="auto"/>
        </w:rPr>
      </w:pPr>
      <w:r>
        <w:rPr>
          <w:rFonts w:hint="eastAsia" w:ascii="Times New Roman" w:hAnsi="Times New Roman" w:cs="Times New Roman"/>
          <w:color w:val="auto"/>
          <w:lang w:val="en-US" w:eastAsia="zh-CN"/>
        </w:rPr>
        <w:t>八</w:t>
      </w:r>
      <w:r>
        <w:rPr>
          <w:rFonts w:hint="default" w:ascii="Times New Roman" w:hAnsi="Times New Roman" w:cs="Times New Roman"/>
          <w:color w:val="auto"/>
        </w:rPr>
        <w:t>、磋商内容、磋商过程中可能实质性变动的内容</w:t>
      </w:r>
      <w:bookmarkEnd w:id="32"/>
    </w:p>
    <w:p>
      <w:pPr>
        <w:pStyle w:val="4"/>
        <w:ind w:firstLine="480" w:firstLineChars="200"/>
        <w:rPr>
          <w:rFonts w:hint="default" w:ascii="Times New Roman" w:hAnsi="Times New Roman" w:cs="Times New Roman"/>
          <w:color w:val="auto"/>
          <w:lang w:val="en-US" w:eastAsia="zh-CN"/>
        </w:rPr>
      </w:pPr>
      <w:r>
        <w:rPr>
          <w:rFonts w:hint="default" w:ascii="Times New Roman" w:hAnsi="Times New Roman" w:cs="Times New Roman"/>
          <w:color w:val="auto"/>
        </w:rPr>
        <w:t>根据《政府采购竞争性磋商采购方式管理暂行办法》的规定，磋商小组可以根据磋商文件和磋商情况实质性变动采购需求中的技术、服务要求以及合同草案条款</w:t>
      </w:r>
      <w:r>
        <w:rPr>
          <w:rFonts w:hint="default" w:ascii="Times New Roman" w:hAnsi="Times New Roman" w:cs="Times New Roman"/>
          <w:color w:val="auto"/>
          <w:kern w:val="2"/>
          <w:lang w:eastAsia="zh-CN"/>
        </w:rPr>
        <w:t>。</w:t>
      </w:r>
    </w:p>
    <w:p>
      <w:pPr>
        <w:pStyle w:val="3"/>
        <w:numPr>
          <w:ilvl w:val="0"/>
          <w:numId w:val="0"/>
        </w:numPr>
        <w:tabs>
          <w:tab w:val="clear" w:pos="576"/>
        </w:tabs>
        <w:jc w:val="center"/>
        <w:rPr>
          <w:rFonts w:hint="default" w:ascii="Times New Roman" w:hAnsi="Times New Roman" w:cs="Times New Roman"/>
          <w:color w:val="auto"/>
        </w:rPr>
      </w:pPr>
      <w:bookmarkStart w:id="33" w:name="_Toc17352"/>
      <w:r>
        <w:rPr>
          <w:rFonts w:hint="eastAsia" w:ascii="Times New Roman" w:hAnsi="Times New Roman" w:cs="Times New Roman"/>
          <w:color w:val="auto"/>
          <w:lang w:val="en-US" w:eastAsia="zh-CN"/>
        </w:rPr>
        <w:t>九</w:t>
      </w:r>
      <w:r>
        <w:rPr>
          <w:rFonts w:hint="default" w:ascii="Times New Roman" w:hAnsi="Times New Roman" w:cs="Times New Roman"/>
          <w:color w:val="auto"/>
        </w:rPr>
        <w:t>、采购项目报价要求</w:t>
      </w:r>
      <w:bookmarkEnd w:id="33"/>
    </w:p>
    <w:p>
      <w:pPr>
        <w:pStyle w:val="3"/>
        <w:numPr>
          <w:ilvl w:val="0"/>
          <w:numId w:val="0"/>
        </w:numPr>
        <w:tabs>
          <w:tab w:val="clear" w:pos="576"/>
        </w:tabs>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w:t>
      </w:r>
      <w:bookmarkStart w:id="34" w:name="_Toc1654"/>
      <w:r>
        <w:rPr>
          <w:rFonts w:hint="default" w:ascii="Times New Roman" w:hAnsi="Times New Roman" w:eastAsia="宋体" w:cs="Times New Roman"/>
          <w:color w:val="auto"/>
          <w:sz w:val="24"/>
          <w:szCs w:val="24"/>
        </w:rPr>
        <w:t>供应商的报价均用人民币表示,所报价格是交货地的验收价格，其总价即为履行合同的固定价格。运输、安装、调试、检验、培训、税金和保险等费用均应包含在报价中。</w:t>
      </w:r>
      <w:bookmarkEnd w:id="34"/>
    </w:p>
    <w:p>
      <w:pPr>
        <w:pStyle w:val="3"/>
        <w:numPr>
          <w:ilvl w:val="0"/>
          <w:numId w:val="0"/>
        </w:numPr>
        <w:tabs>
          <w:tab w:val="clear" w:pos="576"/>
        </w:tabs>
        <w:jc w:val="center"/>
        <w:rPr>
          <w:rFonts w:hint="default" w:ascii="Times New Roman" w:hAnsi="Times New Roman" w:cs="Times New Roman"/>
          <w:color w:val="auto"/>
        </w:rPr>
      </w:pPr>
      <w:bookmarkStart w:id="35" w:name="_Toc540"/>
      <w:r>
        <w:rPr>
          <w:rFonts w:hint="default" w:ascii="Times New Roman" w:hAnsi="Times New Roman" w:cs="Times New Roman"/>
          <w:color w:val="auto"/>
        </w:rPr>
        <w:t>十、</w:t>
      </w:r>
      <w:bookmarkEnd w:id="25"/>
      <w:bookmarkEnd w:id="26"/>
      <w:bookmarkEnd w:id="27"/>
      <w:bookmarkEnd w:id="28"/>
      <w:bookmarkEnd w:id="29"/>
      <w:bookmarkEnd w:id="30"/>
      <w:r>
        <w:rPr>
          <w:rFonts w:hint="default" w:ascii="Times New Roman" w:hAnsi="Times New Roman" w:cs="Times New Roman"/>
          <w:color w:val="auto"/>
        </w:rPr>
        <w:t>供应商响应文件编制要求</w:t>
      </w:r>
      <w:bookmarkEnd w:id="35"/>
    </w:p>
    <w:p>
      <w:pPr>
        <w:spacing w:line="360" w:lineRule="auto"/>
        <w:ind w:firstLine="55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响应文件分为资格性响应文件和其他响应文件两部分，分册装订。资格性响应文件内容见第五项“供应商应当提供的资格证明材料”，其他响应文件包括以下内容：</w:t>
      </w:r>
    </w:p>
    <w:p>
      <w:pPr>
        <w:spacing w:line="360" w:lineRule="auto"/>
        <w:ind w:left="2" w:firstLine="537" w:firstLineChars="224"/>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供应商简介。</w:t>
      </w:r>
    </w:p>
    <w:p>
      <w:pPr>
        <w:spacing w:line="360" w:lineRule="auto"/>
        <w:ind w:firstLine="540" w:firstLineChars="22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有关证明文件。</w:t>
      </w:r>
    </w:p>
    <w:p>
      <w:pPr>
        <w:spacing w:line="360" w:lineRule="auto"/>
        <w:ind w:firstLine="54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2.1报价函原件；</w:t>
      </w:r>
    </w:p>
    <w:p>
      <w:pPr>
        <w:spacing w:line="360" w:lineRule="auto"/>
        <w:ind w:left="1" w:firstLine="537" w:firstLineChars="224"/>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3.报价表（格式见附件）：</w:t>
      </w:r>
    </w:p>
    <w:p>
      <w:pPr>
        <w:tabs>
          <w:tab w:val="left" w:pos="1260"/>
        </w:tabs>
        <w:spacing w:line="360" w:lineRule="auto"/>
        <w:ind w:firstLine="540" w:firstLineChars="22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3.1报价表上货物的价格是交货地的验收价格，其总价即为履行合同的固定价格。运输、检验、培训、税金和保险等费用均应包含在报价中。</w:t>
      </w:r>
    </w:p>
    <w:p>
      <w:pPr>
        <w:tabs>
          <w:tab w:val="left" w:pos="1260"/>
        </w:tabs>
        <w:spacing w:line="360" w:lineRule="auto"/>
        <w:ind w:left="54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3.2以人民币报价。</w:t>
      </w:r>
    </w:p>
    <w:p>
      <w:pPr>
        <w:tabs>
          <w:tab w:val="left" w:pos="1260"/>
        </w:tabs>
        <w:spacing w:line="360" w:lineRule="auto"/>
        <w:ind w:left="54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w:t>
      </w:r>
      <w:r>
        <w:rPr>
          <w:rFonts w:hint="default" w:ascii="Times New Roman" w:hAnsi="Times New Roman" w:cs="Times New Roman"/>
          <w:b/>
          <w:color w:val="auto"/>
          <w:sz w:val="24"/>
          <w:szCs w:val="24"/>
        </w:rPr>
        <w:t>供应商可以不在响应文件中报价，但现场报价必须按照报价表格式完整填写</w:t>
      </w:r>
      <w:r>
        <w:rPr>
          <w:rFonts w:hint="default" w:ascii="Times New Roman" w:hAnsi="Times New Roman" w:cs="Times New Roman"/>
          <w:color w:val="auto"/>
          <w:sz w:val="24"/>
          <w:szCs w:val="24"/>
        </w:rPr>
        <w:t>。</w:t>
      </w:r>
    </w:p>
    <w:p>
      <w:pPr>
        <w:spacing w:line="360" w:lineRule="auto"/>
        <w:ind w:left="-2" w:leftChars="-1" w:firstLine="540" w:firstLineChars="22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证明供应商提供的货物和服务是合格的，且符合磋商文件规定的证明文件，包括但不限于下列内容：</w:t>
      </w:r>
    </w:p>
    <w:p>
      <w:pPr>
        <w:spacing w:line="360" w:lineRule="auto"/>
        <w:ind w:left="-2" w:leftChars="-1" w:firstLine="540" w:firstLineChars="22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 项目实施方案；</w:t>
      </w:r>
    </w:p>
    <w:p>
      <w:pPr>
        <w:spacing w:line="360" w:lineRule="auto"/>
        <w:ind w:left="-2" w:leftChars="-1" w:firstLine="540" w:firstLineChars="22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4.2 服务方案；</w:t>
      </w:r>
    </w:p>
    <w:p>
      <w:pPr>
        <w:spacing w:line="360" w:lineRule="auto"/>
        <w:ind w:left="-2" w:leftChars="-1" w:firstLine="540" w:firstLineChars="22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4.3 应急处理方案；</w:t>
      </w:r>
    </w:p>
    <w:p>
      <w:pPr>
        <w:spacing w:line="360" w:lineRule="auto"/>
        <w:ind w:left="-2" w:leftChars="-1" w:firstLine="540" w:firstLineChars="22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4.4人员保障措施；</w:t>
      </w:r>
    </w:p>
    <w:p>
      <w:pPr>
        <w:spacing w:line="360" w:lineRule="auto"/>
        <w:ind w:left="-2" w:leftChars="-1" w:firstLine="540" w:firstLineChars="22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4.5培训计划；</w:t>
      </w:r>
    </w:p>
    <w:p>
      <w:pPr>
        <w:spacing w:line="360" w:lineRule="auto"/>
        <w:ind w:left="-2" w:leftChars="-1" w:firstLine="540" w:firstLineChars="22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4.6按照磋商文件“附件”格式要求提供的其他价格、技术和商务响应文件。</w:t>
      </w:r>
    </w:p>
    <w:p>
      <w:pPr>
        <w:spacing w:line="360" w:lineRule="auto"/>
        <w:ind w:left="-105" w:leftChars="-50" w:firstLine="643" w:firstLineChars="26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 评分办法中需要的相关证明材料。</w:t>
      </w:r>
    </w:p>
    <w:p>
      <w:pPr>
        <w:spacing w:line="360" w:lineRule="auto"/>
        <w:ind w:left="-105" w:leftChars="-50" w:firstLine="643" w:firstLineChars="26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 代理服务费承诺书。</w:t>
      </w:r>
    </w:p>
    <w:p>
      <w:pPr>
        <w:pStyle w:val="5"/>
        <w:spacing w:line="360" w:lineRule="auto"/>
        <w:ind w:firstLine="54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以上要求资料应据实提供，不得虚假响应，如磋商文件中提供了统一格式，应按格式要求准备文件。</w:t>
      </w:r>
    </w:p>
    <w:p>
      <w:pPr>
        <w:pStyle w:val="5"/>
        <w:spacing w:line="360" w:lineRule="auto"/>
        <w:ind w:firstLine="54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w:t>
      </w:r>
    </w:p>
    <w:p>
      <w:pPr>
        <w:pStyle w:val="5"/>
        <w:spacing w:line="360" w:lineRule="auto"/>
        <w:ind w:firstLine="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                                                                                                                                                   </w:t>
      </w:r>
    </w:p>
    <w:p>
      <w:pPr>
        <w:pStyle w:val="2"/>
        <w:rPr>
          <w:rFonts w:hint="default" w:ascii="Times New Roman" w:hAnsi="Times New Roman" w:cs="Times New Roman"/>
          <w:color w:val="auto"/>
        </w:rPr>
      </w:pPr>
      <w:bookmarkStart w:id="36" w:name="_Toc192318712"/>
      <w:bookmarkStart w:id="37" w:name="_Toc193106180"/>
      <w:bookmarkStart w:id="38" w:name="_Toc193105923"/>
      <w:bookmarkStart w:id="39" w:name="_Toc192318385"/>
      <w:bookmarkStart w:id="40" w:name="_Toc193106069"/>
      <w:bookmarkStart w:id="41" w:name="_Toc192318465"/>
      <w:bookmarkStart w:id="42" w:name="_Toc32459"/>
      <w:r>
        <w:rPr>
          <w:rFonts w:hint="default" w:ascii="Times New Roman" w:hAnsi="Times New Roman" w:cs="Times New Roman"/>
          <w:color w:val="auto"/>
        </w:rPr>
        <w:t>十</w:t>
      </w:r>
      <w:r>
        <w:rPr>
          <w:rFonts w:hint="eastAsia" w:ascii="Times New Roman" w:hAnsi="Times New Roman" w:cs="Times New Roman"/>
          <w:color w:val="auto"/>
          <w:lang w:val="en-US" w:eastAsia="zh-CN"/>
        </w:rPr>
        <w:t>一</w:t>
      </w:r>
      <w:r>
        <w:rPr>
          <w:rFonts w:hint="default" w:ascii="Times New Roman" w:hAnsi="Times New Roman" w:cs="Times New Roman"/>
          <w:color w:val="auto"/>
        </w:rPr>
        <w:t>、评审程序</w:t>
      </w:r>
      <w:bookmarkEnd w:id="36"/>
      <w:bookmarkEnd w:id="37"/>
      <w:bookmarkEnd w:id="38"/>
      <w:bookmarkEnd w:id="39"/>
      <w:bookmarkEnd w:id="40"/>
      <w:bookmarkEnd w:id="41"/>
      <w:r>
        <w:rPr>
          <w:rFonts w:hint="default" w:ascii="Times New Roman" w:hAnsi="Times New Roman" w:cs="Times New Roman"/>
          <w:color w:val="auto"/>
        </w:rPr>
        <w:t>、方法和标准</w:t>
      </w:r>
      <w:bookmarkEnd w:id="42"/>
    </w:p>
    <w:p>
      <w:pPr>
        <w:tabs>
          <w:tab w:val="left" w:pos="540"/>
        </w:tabs>
        <w:spacing w:line="360" w:lineRule="auto"/>
        <w:ind w:hanging="42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        竞</w:t>
      </w:r>
      <w:r>
        <w:rPr>
          <w:rFonts w:hint="default" w:ascii="Times New Roman" w:hAnsi="Times New Roman" w:cs="Times New Roman"/>
          <w:color w:val="auto"/>
          <w:sz w:val="24"/>
          <w:szCs w:val="24"/>
        </w:rPr>
        <w:t>争性磋商小组在评审过程中，应当按照《政府采购竞争性磋商采购方式管理暂行办法》（财库</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2014</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214号）的规定履行职责和义务，不得违法评审、违反评审工作纪律。</w:t>
      </w:r>
    </w:p>
    <w:p>
      <w:pPr>
        <w:tabs>
          <w:tab w:val="left" w:pos="540"/>
        </w:tabs>
        <w:spacing w:line="360" w:lineRule="auto"/>
        <w:ind w:left="556" w:leftChars="256" w:hanging="19" w:hangingChars="8"/>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一、竞争性磋商程序</w:t>
      </w:r>
    </w:p>
    <w:p>
      <w:pPr>
        <w:spacing w:line="360" w:lineRule="auto"/>
        <w:ind w:left="2" w:firstLine="537" w:firstLineChars="224"/>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供应商签到并递交响应文件。</w:t>
      </w:r>
    </w:p>
    <w:p>
      <w:pPr>
        <w:spacing w:line="360" w:lineRule="auto"/>
        <w:ind w:left="2" w:firstLine="537" w:firstLineChars="224"/>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磋商小组对递交响应文件的供应商进行资格审查。</w:t>
      </w:r>
    </w:p>
    <w:p>
      <w:pPr>
        <w:spacing w:line="360" w:lineRule="auto"/>
        <w:ind w:left="2" w:firstLine="537" w:firstLineChars="224"/>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当场宣布资格审查结果。</w:t>
      </w:r>
    </w:p>
    <w:p>
      <w:pPr>
        <w:spacing w:line="360" w:lineRule="auto"/>
        <w:ind w:left="2" w:firstLine="537" w:firstLineChars="224"/>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供应商现场抽签排序。</w:t>
      </w:r>
    </w:p>
    <w:p>
      <w:pPr>
        <w:spacing w:line="360" w:lineRule="auto"/>
        <w:ind w:left="2" w:firstLine="537" w:firstLineChars="224"/>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 磋商小组按顺序分别与各供应商磋商。</w:t>
      </w:r>
    </w:p>
    <w:p>
      <w:pPr>
        <w:spacing w:line="360" w:lineRule="auto"/>
        <w:ind w:left="2" w:firstLine="537" w:firstLineChars="224"/>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6．供应商在磋商小组规定的时间，对产品或服务等情况作简要陈述。</w:t>
      </w:r>
    </w:p>
    <w:p>
      <w:pPr>
        <w:spacing w:line="360" w:lineRule="auto"/>
        <w:ind w:left="2" w:firstLine="537" w:firstLineChars="224"/>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 磋商小组确定最终采购需求，供应商在规定时间进行最后报价。</w:t>
      </w:r>
    </w:p>
    <w:p>
      <w:pPr>
        <w:spacing w:line="360" w:lineRule="auto"/>
        <w:ind w:left="2" w:firstLine="537" w:firstLineChars="224"/>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8．按照磋商文件规定的评审方法和标准对提交最后报价的供应商的响应文件和最后报价进行综合评分，然后根据综合评分情况，按照评审得分由高到低的顺序推荐成交候选供应商，出具评审报告。</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rPr>
        <w:t>9.确定成交供应商的原则为：磋商小组推荐成交候选人，采购人按照评审报告中推荐的成交候选供应商顺序确定成交供应商、 授权磋商小组直接确定成交供应商。</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 xml:space="preserve">    10.发布成交结果公告。</w:t>
      </w: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    二、评审办法</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2、磋商小组采用综合评分法对最后提交报价的供应商的响应文件和最后报价进行综合评分。评审时，磋商小组各成员应当独立对每个有效响应的文件进行评价、打分，然后汇总每个供应商每项评分因素的得分。</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3、磋商小组根据综合评分情况，按照评审得分由高到低顺序推荐成交候选供应商，并编写评审报告。评审得分相同的，按照最后报价由低到高的顺序推荐。评审得分且最后报价相同的，按照技术指标优劣的顺序推荐。</w:t>
      </w:r>
    </w:p>
    <w:p>
      <w:pPr>
        <w:spacing w:line="360" w:lineRule="auto"/>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4、综合评分表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338"/>
        <w:gridCol w:w="5837"/>
        <w:gridCol w:w="79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b/>
                <w:bCs/>
                <w:color w:val="auto"/>
                <w:kern w:val="2"/>
              </w:rPr>
            </w:pPr>
            <w:r>
              <w:rPr>
                <w:rFonts w:hint="default" w:ascii="Times New Roman" w:hAnsi="Times New Roman" w:cs="Times New Roman"/>
                <w:b/>
                <w:bCs/>
                <w:color w:val="auto"/>
              </w:rPr>
              <w:t>序号</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b/>
                <w:bCs/>
                <w:color w:val="auto"/>
                <w:kern w:val="2"/>
              </w:rPr>
            </w:pPr>
            <w:r>
              <w:rPr>
                <w:rFonts w:hint="default" w:ascii="Times New Roman" w:hAnsi="Times New Roman" w:cs="Times New Roman"/>
                <w:b/>
                <w:bCs/>
                <w:color w:val="auto"/>
              </w:rPr>
              <w:t>评审项目</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b/>
                <w:bCs/>
                <w:color w:val="auto"/>
                <w:kern w:val="2"/>
              </w:rPr>
            </w:pPr>
            <w:r>
              <w:rPr>
                <w:rFonts w:hint="default" w:ascii="Times New Roman" w:hAnsi="Times New Roman" w:cs="Times New Roman"/>
                <w:b/>
                <w:bCs/>
                <w:color w:val="auto"/>
              </w:rPr>
              <w:t>评分标准</w:t>
            </w:r>
          </w:p>
        </w:tc>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b/>
                <w:bCs/>
                <w:color w:val="auto"/>
                <w:kern w:val="2"/>
              </w:rPr>
            </w:pPr>
            <w:r>
              <w:rPr>
                <w:rFonts w:hint="default" w:ascii="Times New Roman" w:hAnsi="Times New Roman" w:cs="Times New Roman"/>
                <w:b/>
                <w:bCs/>
                <w:color w:val="auto"/>
              </w:rPr>
              <w:t>分值</w:t>
            </w:r>
          </w:p>
        </w:tc>
        <w:tc>
          <w:tcPr>
            <w:tcW w:w="88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eastAsia="宋体" w:cs="Times New Roman"/>
                <w:b/>
                <w:bCs/>
                <w:color w:val="auto"/>
                <w:lang w:eastAsia="zh-CN"/>
              </w:rPr>
            </w:pPr>
            <w:r>
              <w:rPr>
                <w:rFonts w:hint="default" w:ascii="Times New Roman" w:hAnsi="Times New Roman" w:cs="Times New Roman"/>
                <w:b/>
                <w:bCs/>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b/>
                <w:color w:val="auto"/>
                <w:kern w:val="2"/>
              </w:rPr>
            </w:pPr>
            <w:r>
              <w:rPr>
                <w:rFonts w:hint="default" w:ascii="Times New Roman" w:hAnsi="Times New Roman" w:cs="Times New Roman"/>
                <w:bCs/>
                <w:color w:val="auto"/>
                <w:kern w:val="2"/>
              </w:rPr>
              <w:t>1</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color w:val="auto"/>
                <w:kern w:val="2"/>
              </w:rPr>
            </w:pPr>
            <w:r>
              <w:rPr>
                <w:rFonts w:hint="default" w:ascii="Times New Roman" w:hAnsi="Times New Roman" w:cs="Times New Roman"/>
                <w:color w:val="auto"/>
              </w:rPr>
              <w:t>报价</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jc w:val="both"/>
              <w:rPr>
                <w:rFonts w:hint="default" w:ascii="Times New Roman" w:hAnsi="Times New Roman" w:cs="Times New Roman"/>
                <w:color w:val="auto"/>
                <w:kern w:val="2"/>
              </w:rPr>
            </w:pPr>
            <w:r>
              <w:rPr>
                <w:rFonts w:hint="default" w:ascii="Times New Roman" w:hAnsi="Times New Roman" w:cs="Times New Roman"/>
                <w:color w:val="auto"/>
                <w:kern w:val="2"/>
              </w:rPr>
              <w:t>1、经专家评审的最低有效磋商报价作为评审基准价；</w:t>
            </w:r>
          </w:p>
          <w:p>
            <w:pPr>
              <w:widowControl w:val="0"/>
              <w:adjustRightInd w:val="0"/>
              <w:snapToGrid w:val="0"/>
              <w:jc w:val="both"/>
              <w:rPr>
                <w:rFonts w:hint="default" w:ascii="Times New Roman" w:hAnsi="Times New Roman" w:cs="Times New Roman"/>
                <w:color w:val="auto"/>
                <w:kern w:val="2"/>
              </w:rPr>
            </w:pPr>
            <w:r>
              <w:rPr>
                <w:rFonts w:hint="default" w:ascii="Times New Roman" w:hAnsi="Times New Roman" w:cs="Times New Roman"/>
                <w:color w:val="auto"/>
                <w:kern w:val="2"/>
              </w:rPr>
              <w:t>2、报价得分=磋商报价得分 =（磋商基准价 / 最后磋商报价）× 价格权值 ×100项目评审过程中，不得去掉最后报价中的最高报价和最低报价。</w:t>
            </w:r>
          </w:p>
          <w:p>
            <w:pPr>
              <w:widowControl w:val="0"/>
              <w:tabs>
                <w:tab w:val="left" w:pos="-108"/>
                <w:tab w:val="left" w:pos="317"/>
              </w:tabs>
              <w:spacing w:line="360" w:lineRule="auto"/>
              <w:rPr>
                <w:rFonts w:hint="default" w:ascii="Times New Roman" w:hAnsi="Times New Roman" w:cs="Times New Roman"/>
                <w:color w:val="auto"/>
                <w:kern w:val="2"/>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color w:val="auto"/>
                <w:kern w:val="2"/>
              </w:rPr>
            </w:pPr>
            <w:r>
              <w:rPr>
                <w:rFonts w:hint="default" w:ascii="Times New Roman" w:hAnsi="Times New Roman" w:cs="Times New Roman"/>
                <w:color w:val="auto"/>
              </w:rPr>
              <w:t>15分</w:t>
            </w:r>
          </w:p>
        </w:tc>
        <w:tc>
          <w:tcPr>
            <w:tcW w:w="88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eastAsia="宋体" w:cs="Times New Roman"/>
                <w:color w:val="auto"/>
                <w:lang w:eastAsia="zh-CN"/>
              </w:rPr>
            </w:pPr>
            <w:r>
              <w:rPr>
                <w:rFonts w:hint="default" w:ascii="Times New Roman" w:hAnsi="Times New Roman" w:cs="Times New Roman"/>
                <w:bCs/>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8"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b/>
                <w:color w:val="auto"/>
                <w:kern w:val="2"/>
              </w:rPr>
            </w:pPr>
            <w:r>
              <w:rPr>
                <w:rFonts w:hint="default" w:ascii="Times New Roman" w:hAnsi="Times New Roman" w:cs="Times New Roman"/>
                <w:bCs/>
                <w:color w:val="auto"/>
                <w:kern w:val="2"/>
              </w:rPr>
              <w:t>2</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color w:val="auto"/>
              </w:rPr>
            </w:pPr>
            <w:r>
              <w:rPr>
                <w:rFonts w:hint="default" w:ascii="Times New Roman" w:hAnsi="Times New Roman" w:cs="Times New Roman"/>
                <w:color w:val="auto"/>
              </w:rPr>
              <w:t>服务团队</w:t>
            </w:r>
          </w:p>
          <w:p>
            <w:pPr>
              <w:widowControl w:val="0"/>
              <w:spacing w:line="360" w:lineRule="auto"/>
              <w:jc w:val="center"/>
              <w:rPr>
                <w:rFonts w:hint="default" w:ascii="Times New Roman" w:hAnsi="Times New Roman" w:cs="Times New Roman"/>
                <w:color w:val="auto"/>
                <w:kern w:val="2"/>
              </w:rPr>
            </w:pPr>
            <w:r>
              <w:rPr>
                <w:rFonts w:hint="default" w:ascii="Times New Roman" w:hAnsi="Times New Roman" w:cs="Times New Roman"/>
                <w:color w:val="auto"/>
              </w:rPr>
              <w:t>能力</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tabs>
                <w:tab w:val="left" w:pos="-108"/>
                <w:tab w:val="left" w:pos="317"/>
              </w:tabs>
              <w:spacing w:line="360" w:lineRule="auto"/>
              <w:rPr>
                <w:rFonts w:hint="default" w:ascii="Times New Roman" w:hAnsi="Times New Roman" w:cs="Times New Roman"/>
                <w:color w:val="auto"/>
              </w:rPr>
            </w:pPr>
            <w:r>
              <w:rPr>
                <w:rFonts w:hint="eastAsia" w:ascii="Times New Roman" w:hAnsi="Times New Roman" w:cs="Times New Roman"/>
                <w:color w:val="auto"/>
                <w:lang w:val="en-US" w:eastAsia="zh-CN"/>
              </w:rPr>
              <w:t>1.</w:t>
            </w:r>
            <w:r>
              <w:rPr>
                <w:rFonts w:hint="default" w:ascii="Times New Roman" w:hAnsi="Times New Roman" w:cs="Times New Roman"/>
                <w:color w:val="auto"/>
              </w:rPr>
              <w:t>供应商拟配备的项目服务团队至少需要4人（含4人）以上。项目团队中，成员具有</w:t>
            </w:r>
            <w:r>
              <w:rPr>
                <w:rFonts w:hint="eastAsia" w:ascii="Times New Roman" w:hAnsi="Times New Roman" w:cs="Times New Roman"/>
                <w:color w:val="auto"/>
                <w:lang w:val="en-US" w:eastAsia="zh-CN"/>
              </w:rPr>
              <w:t>法学</w:t>
            </w:r>
            <w:r>
              <w:rPr>
                <w:rFonts w:hint="default" w:ascii="Times New Roman" w:hAnsi="Times New Roman" w:cs="Times New Roman"/>
                <w:color w:val="auto"/>
              </w:rPr>
              <w:t>领域高级</w:t>
            </w:r>
            <w:r>
              <w:rPr>
                <w:rFonts w:hint="eastAsia" w:ascii="Times New Roman" w:hAnsi="Times New Roman" w:cs="Times New Roman"/>
                <w:color w:val="auto"/>
                <w:lang w:val="en-US" w:eastAsia="zh-CN"/>
              </w:rPr>
              <w:t>/副高级</w:t>
            </w:r>
            <w:r>
              <w:rPr>
                <w:rFonts w:hint="default" w:ascii="Times New Roman" w:hAnsi="Times New Roman" w:cs="Times New Roman"/>
                <w:color w:val="auto"/>
              </w:rPr>
              <w:t>职称或者博士学位的，有一个得1分，满分4分；</w:t>
            </w:r>
          </w:p>
          <w:p>
            <w:pPr>
              <w:tabs>
                <w:tab w:val="left" w:pos="-108"/>
                <w:tab w:val="left" w:pos="317"/>
              </w:tabs>
              <w:spacing w:line="360" w:lineRule="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r>
              <w:rPr>
                <w:rFonts w:hint="default" w:ascii="Times New Roman" w:hAnsi="Times New Roman" w:cs="Times New Roman"/>
                <w:color w:val="auto"/>
              </w:rPr>
              <w:t>成员担任省级以上</w:t>
            </w:r>
            <w:r>
              <w:rPr>
                <w:rFonts w:hint="eastAsia" w:ascii="Times New Roman" w:hAnsi="Times New Roman" w:cs="Times New Roman"/>
                <w:color w:val="auto"/>
                <w:lang w:val="en-US" w:eastAsia="zh-CN"/>
              </w:rPr>
              <w:t>法学类</w:t>
            </w:r>
            <w:r>
              <w:rPr>
                <w:rFonts w:hint="default" w:ascii="Times New Roman" w:hAnsi="Times New Roman" w:cs="Times New Roman"/>
                <w:color w:val="auto"/>
              </w:rPr>
              <w:t>研究会常务理事或理事长的，有1个得1分，满分</w:t>
            </w:r>
            <w:r>
              <w:rPr>
                <w:rFonts w:hint="eastAsia" w:ascii="Times New Roman" w:hAnsi="Times New Roman" w:cs="Times New Roman"/>
                <w:color w:val="auto"/>
                <w:lang w:val="en-US" w:eastAsia="zh-CN"/>
              </w:rPr>
              <w:t>2</w:t>
            </w:r>
            <w:r>
              <w:rPr>
                <w:rFonts w:hint="default" w:ascii="Times New Roman" w:hAnsi="Times New Roman" w:cs="Times New Roman"/>
                <w:color w:val="auto"/>
              </w:rPr>
              <w:t>分；</w:t>
            </w:r>
          </w:p>
          <w:p>
            <w:pPr>
              <w:tabs>
                <w:tab w:val="left" w:pos="-108"/>
                <w:tab w:val="left" w:pos="317"/>
              </w:tabs>
              <w:spacing w:line="360" w:lineRule="auto"/>
              <w:rPr>
                <w:rFonts w:hint="default" w:ascii="Times New Roman" w:hAnsi="Times New Roman" w:cs="Times New Roman"/>
                <w:color w:val="auto"/>
              </w:rPr>
            </w:pPr>
            <w:r>
              <w:rPr>
                <w:rFonts w:hint="eastAsia" w:ascii="Times New Roman" w:hAnsi="Times New Roman" w:cs="Times New Roman"/>
                <w:color w:val="auto"/>
                <w:lang w:val="en-US" w:eastAsia="zh-CN"/>
              </w:rPr>
              <w:t>需</w:t>
            </w:r>
            <w:r>
              <w:rPr>
                <w:rFonts w:hint="default" w:ascii="Times New Roman" w:hAnsi="Times New Roman" w:cs="Times New Roman"/>
                <w:color w:val="auto"/>
              </w:rPr>
              <w:t>提供相关学位证书、职称证书等证明文件。</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cs="Times New Roman"/>
                <w:color w:val="auto"/>
                <w:kern w:val="2"/>
              </w:rPr>
            </w:pPr>
            <w:r>
              <w:rPr>
                <w:rFonts w:hint="eastAsia" w:ascii="Times New Roman" w:hAnsi="Times New Roman" w:cs="Times New Roman"/>
                <w:color w:val="auto"/>
                <w:lang w:val="en-US" w:eastAsia="zh-CN"/>
              </w:rPr>
              <w:t>6</w:t>
            </w:r>
            <w:r>
              <w:rPr>
                <w:rFonts w:hint="default" w:ascii="Times New Roman" w:hAnsi="Times New Roman" w:cs="Times New Roman"/>
                <w:color w:val="auto"/>
              </w:rPr>
              <w:t>分</w:t>
            </w:r>
          </w:p>
        </w:tc>
        <w:tc>
          <w:tcPr>
            <w:tcW w:w="882" w:type="dxa"/>
            <w:tcBorders>
              <w:top w:val="single" w:color="auto" w:sz="4" w:space="0"/>
              <w:left w:val="single" w:color="auto" w:sz="4" w:space="0"/>
              <w:bottom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eastAsia="宋体" w:cs="Times New Roman"/>
                <w:color w:val="auto"/>
                <w:lang w:eastAsia="zh-CN"/>
              </w:rPr>
            </w:pPr>
            <w:r>
              <w:rPr>
                <w:rFonts w:hint="default" w:ascii="Times New Roman" w:hAnsi="Times New Roman" w:cs="Times New Roman"/>
                <w:bCs/>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27" w:type="dxa"/>
            <w:tcBorders>
              <w:top w:val="single" w:color="auto" w:sz="4" w:space="0"/>
              <w:left w:val="single" w:color="auto" w:sz="4" w:space="0"/>
              <w:right w:val="single" w:color="auto" w:sz="4" w:space="0"/>
            </w:tcBorders>
            <w:noWrap w:val="0"/>
            <w:vAlign w:val="center"/>
          </w:tcPr>
          <w:p>
            <w:pPr>
              <w:spacing w:line="360" w:lineRule="auto"/>
              <w:jc w:val="center"/>
              <w:rPr>
                <w:rFonts w:hint="default" w:ascii="Times New Roman" w:hAnsi="Times New Roman" w:cs="Times New Roman"/>
                <w:b/>
                <w:color w:val="auto"/>
              </w:rPr>
            </w:pPr>
          </w:p>
          <w:p>
            <w:pPr>
              <w:widowControl w:val="0"/>
              <w:spacing w:line="360" w:lineRule="auto"/>
              <w:jc w:val="center"/>
              <w:rPr>
                <w:rFonts w:hint="default" w:ascii="Times New Roman" w:hAnsi="Times New Roman" w:cs="Times New Roman"/>
                <w:bCs/>
                <w:color w:val="auto"/>
                <w:kern w:val="2"/>
              </w:rPr>
            </w:pPr>
            <w:r>
              <w:rPr>
                <w:rFonts w:hint="default" w:ascii="Times New Roman" w:hAnsi="Times New Roman" w:cs="Times New Roman"/>
                <w:bCs/>
                <w:color w:val="auto"/>
                <w:kern w:val="2"/>
              </w:rPr>
              <w:t>3</w:t>
            </w:r>
          </w:p>
          <w:p>
            <w:pPr>
              <w:spacing w:line="360" w:lineRule="auto"/>
              <w:jc w:val="center"/>
              <w:rPr>
                <w:rFonts w:hint="default" w:ascii="Times New Roman" w:hAnsi="Times New Roman" w:cs="Times New Roman"/>
                <w:b/>
                <w:color w:val="auto"/>
              </w:rPr>
            </w:pPr>
          </w:p>
          <w:p>
            <w:pPr>
              <w:widowControl w:val="0"/>
              <w:spacing w:line="360" w:lineRule="auto"/>
              <w:jc w:val="center"/>
              <w:rPr>
                <w:rFonts w:hint="default" w:ascii="Times New Roman" w:hAnsi="Times New Roman" w:cs="Times New Roman"/>
                <w:b/>
                <w:color w:val="auto"/>
                <w:kern w:val="2"/>
              </w:rPr>
            </w:pPr>
          </w:p>
        </w:tc>
        <w:tc>
          <w:tcPr>
            <w:tcW w:w="1338" w:type="dxa"/>
            <w:tcBorders>
              <w:top w:val="single" w:color="auto" w:sz="4" w:space="0"/>
              <w:left w:val="single" w:color="auto" w:sz="4" w:space="0"/>
              <w:right w:val="single" w:color="auto" w:sz="4" w:space="0"/>
            </w:tcBorders>
            <w:noWrap w:val="0"/>
            <w:vAlign w:val="center"/>
          </w:tcPr>
          <w:p>
            <w:pPr>
              <w:widowControl w:val="0"/>
              <w:spacing w:line="360" w:lineRule="auto"/>
              <w:jc w:val="center"/>
              <w:rPr>
                <w:rFonts w:hint="default" w:ascii="Times New Roman" w:hAnsi="Times New Roman" w:cs="Times New Roman"/>
                <w:color w:val="auto"/>
              </w:rPr>
            </w:pPr>
          </w:p>
          <w:p>
            <w:pPr>
              <w:widowControl w:val="0"/>
              <w:spacing w:line="360" w:lineRule="auto"/>
              <w:jc w:val="center"/>
              <w:rPr>
                <w:rFonts w:hint="default" w:ascii="Times New Roman" w:hAnsi="Times New Roman" w:cs="Times New Roman"/>
                <w:color w:val="auto"/>
              </w:rPr>
            </w:pPr>
          </w:p>
          <w:p>
            <w:pPr>
              <w:widowControl w:val="0"/>
              <w:spacing w:line="360" w:lineRule="auto"/>
              <w:jc w:val="center"/>
              <w:rPr>
                <w:rFonts w:hint="default" w:ascii="Times New Roman" w:hAnsi="Times New Roman" w:cs="Times New Roman"/>
                <w:color w:val="auto"/>
              </w:rPr>
            </w:pPr>
          </w:p>
          <w:p>
            <w:pPr>
              <w:widowControl w:val="0"/>
              <w:spacing w:line="360" w:lineRule="auto"/>
              <w:jc w:val="center"/>
              <w:rPr>
                <w:rFonts w:hint="default" w:ascii="Times New Roman" w:hAnsi="Times New Roman" w:cs="Times New Roman"/>
                <w:color w:val="auto"/>
                <w:kern w:val="2"/>
              </w:rPr>
            </w:pPr>
            <w:r>
              <w:rPr>
                <w:rFonts w:hint="default" w:ascii="Times New Roman" w:hAnsi="Times New Roman" w:cs="Times New Roman"/>
                <w:color w:val="auto"/>
              </w:rPr>
              <w:t>供应商实力及经验</w:t>
            </w:r>
          </w:p>
          <w:p>
            <w:pPr>
              <w:widowControl w:val="0"/>
              <w:spacing w:line="360" w:lineRule="auto"/>
              <w:jc w:val="center"/>
              <w:rPr>
                <w:rFonts w:hint="default" w:ascii="Times New Roman" w:hAnsi="Times New Roman" w:cs="Times New Roman"/>
                <w:color w:val="auto"/>
                <w:kern w:val="2"/>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460" w:lineRule="exact"/>
              <w:jc w:val="both"/>
              <w:rPr>
                <w:rFonts w:hint="default" w:ascii="Times New Roman" w:hAnsi="Times New Roman" w:cs="Times New Roman"/>
                <w:color w:val="auto"/>
              </w:rPr>
            </w:pPr>
            <w:r>
              <w:rPr>
                <w:rFonts w:hint="eastAsia" w:ascii="Times New Roman" w:hAnsi="Times New Roman" w:cs="Times New Roman"/>
                <w:color w:val="auto"/>
                <w:lang w:val="en-US" w:eastAsia="zh-CN"/>
              </w:rPr>
              <w:t>1.供应商团队</w:t>
            </w:r>
            <w:r>
              <w:rPr>
                <w:rFonts w:hint="default" w:ascii="Times New Roman" w:hAnsi="Times New Roman" w:cs="Times New Roman"/>
                <w:color w:val="auto"/>
              </w:rPr>
              <w:t>成员参与过</w:t>
            </w:r>
            <w:r>
              <w:rPr>
                <w:rFonts w:hint="eastAsia" w:ascii="Times New Roman" w:hAnsi="Times New Roman" w:cs="Times New Roman"/>
                <w:color w:val="auto"/>
                <w:lang w:val="en-US" w:eastAsia="zh-CN"/>
              </w:rPr>
              <w:t>政府</w:t>
            </w:r>
            <w:r>
              <w:rPr>
                <w:rFonts w:hint="default" w:ascii="Times New Roman" w:hAnsi="Times New Roman" w:cs="Times New Roman"/>
                <w:color w:val="auto"/>
              </w:rPr>
              <w:t>部门规范性文件</w:t>
            </w:r>
            <w:r>
              <w:rPr>
                <w:rFonts w:hint="eastAsia" w:ascii="Times New Roman" w:hAnsi="Times New Roman" w:cs="Times New Roman"/>
                <w:color w:val="auto"/>
                <w:lang w:val="en-US" w:eastAsia="zh-CN"/>
              </w:rPr>
              <w:t>社会风险</w:t>
            </w:r>
            <w:r>
              <w:rPr>
                <w:rFonts w:hint="default" w:ascii="Times New Roman" w:hAnsi="Times New Roman" w:cs="Times New Roman"/>
                <w:color w:val="auto"/>
              </w:rPr>
              <w:t>评估工作的，有1个得</w:t>
            </w:r>
            <w:r>
              <w:rPr>
                <w:rFonts w:hint="eastAsia" w:ascii="Times New Roman" w:hAnsi="Times New Roman" w:cs="Times New Roman"/>
                <w:color w:val="auto"/>
                <w:lang w:val="en-US" w:eastAsia="zh-CN"/>
              </w:rPr>
              <w:t>3</w:t>
            </w:r>
            <w:r>
              <w:rPr>
                <w:rFonts w:hint="default" w:ascii="Times New Roman" w:hAnsi="Times New Roman" w:cs="Times New Roman"/>
                <w:color w:val="auto"/>
              </w:rPr>
              <w:t>分，满分</w:t>
            </w:r>
            <w:r>
              <w:rPr>
                <w:rFonts w:hint="eastAsia" w:ascii="Times New Roman" w:hAnsi="Times New Roman" w:cs="Times New Roman"/>
                <w:color w:val="auto"/>
                <w:lang w:val="en-US" w:eastAsia="zh-CN"/>
              </w:rPr>
              <w:t>21</w:t>
            </w:r>
            <w:r>
              <w:rPr>
                <w:rFonts w:hint="default" w:ascii="Times New Roman" w:hAnsi="Times New Roman" w:cs="Times New Roman"/>
                <w:color w:val="auto"/>
              </w:rPr>
              <w:t>分；</w:t>
            </w:r>
          </w:p>
          <w:p>
            <w:pPr>
              <w:widowControl w:val="0"/>
              <w:spacing w:line="460" w:lineRule="exact"/>
              <w:jc w:val="both"/>
              <w:rPr>
                <w:rFonts w:hint="default" w:ascii="Times New Roman" w:hAnsi="Times New Roman" w:cs="Times New Roman"/>
                <w:color w:val="auto"/>
              </w:rPr>
            </w:pPr>
            <w:r>
              <w:rPr>
                <w:rFonts w:hint="eastAsia" w:ascii="Times New Roman" w:hAnsi="Times New Roman" w:cs="Times New Roman"/>
                <w:color w:val="auto"/>
                <w:lang w:val="en-US" w:eastAsia="zh-CN"/>
              </w:rPr>
              <w:t>2.供应商团队</w:t>
            </w:r>
            <w:r>
              <w:rPr>
                <w:rFonts w:hint="default" w:ascii="Times New Roman" w:hAnsi="Times New Roman" w:cs="Times New Roman"/>
                <w:color w:val="auto"/>
              </w:rPr>
              <w:t>成员</w:t>
            </w:r>
            <w:r>
              <w:rPr>
                <w:rFonts w:hint="eastAsia" w:ascii="Times New Roman" w:hAnsi="Times New Roman" w:cs="Times New Roman"/>
                <w:color w:val="auto"/>
                <w:lang w:val="en-US" w:eastAsia="zh-CN"/>
              </w:rPr>
              <w:t>参与过</w:t>
            </w:r>
            <w:r>
              <w:rPr>
                <w:rFonts w:hint="default" w:ascii="Times New Roman" w:hAnsi="Times New Roman" w:cs="Times New Roman"/>
                <w:color w:val="auto"/>
              </w:rPr>
              <w:t>地市级（含）以上行政主管部门各类相关立法调研、后评估、课题研究等的，每有1个项目得</w:t>
            </w:r>
            <w:r>
              <w:rPr>
                <w:rFonts w:hint="eastAsia" w:ascii="Times New Roman" w:hAnsi="Times New Roman" w:cs="Times New Roman"/>
                <w:color w:val="auto"/>
                <w:lang w:val="en-US" w:eastAsia="zh-CN"/>
              </w:rPr>
              <w:t>3</w:t>
            </w:r>
            <w:r>
              <w:rPr>
                <w:rFonts w:hint="default" w:ascii="Times New Roman" w:hAnsi="Times New Roman" w:cs="Times New Roman"/>
                <w:color w:val="auto"/>
              </w:rPr>
              <w:t>分，最高</w:t>
            </w:r>
            <w:r>
              <w:rPr>
                <w:rFonts w:hint="eastAsia" w:ascii="Times New Roman" w:hAnsi="Times New Roman" w:cs="Times New Roman"/>
                <w:color w:val="auto"/>
                <w:lang w:val="en-US" w:eastAsia="zh-CN"/>
              </w:rPr>
              <w:t>18</w:t>
            </w:r>
            <w:r>
              <w:rPr>
                <w:rFonts w:hint="default" w:ascii="Times New Roman" w:hAnsi="Times New Roman" w:cs="Times New Roman"/>
                <w:color w:val="auto"/>
              </w:rPr>
              <w:t>分。</w:t>
            </w:r>
          </w:p>
        </w:tc>
        <w:tc>
          <w:tcPr>
            <w:tcW w:w="793" w:type="dxa"/>
            <w:tcBorders>
              <w:top w:val="single" w:color="auto" w:sz="4" w:space="0"/>
              <w:left w:val="single" w:color="auto" w:sz="4" w:space="0"/>
              <w:right w:val="single" w:color="auto" w:sz="4" w:space="0"/>
            </w:tcBorders>
            <w:noWrap w:val="0"/>
            <w:vAlign w:val="center"/>
          </w:tcPr>
          <w:p>
            <w:pPr>
              <w:tabs>
                <w:tab w:val="left" w:pos="-108"/>
                <w:tab w:val="left" w:pos="317"/>
              </w:tabs>
              <w:spacing w:line="360" w:lineRule="auto"/>
              <w:rPr>
                <w:rFonts w:hint="default" w:ascii="Times New Roman" w:hAnsi="Times New Roman" w:cs="Times New Roman"/>
                <w:color w:val="auto"/>
              </w:rPr>
            </w:pPr>
          </w:p>
          <w:p>
            <w:pPr>
              <w:tabs>
                <w:tab w:val="left" w:pos="-108"/>
                <w:tab w:val="left" w:pos="317"/>
              </w:tabs>
              <w:spacing w:line="360" w:lineRule="auto"/>
              <w:rPr>
                <w:rFonts w:hint="default" w:ascii="Times New Roman" w:hAnsi="Times New Roman" w:cs="Times New Roman"/>
                <w:color w:val="auto"/>
              </w:rPr>
            </w:pPr>
          </w:p>
          <w:p>
            <w:pPr>
              <w:tabs>
                <w:tab w:val="left" w:pos="-108"/>
                <w:tab w:val="left" w:pos="317"/>
              </w:tabs>
              <w:spacing w:line="360" w:lineRule="auto"/>
              <w:rPr>
                <w:rFonts w:hint="default" w:ascii="Times New Roman" w:hAnsi="Times New Roman" w:cs="Times New Roman"/>
                <w:color w:val="auto"/>
              </w:rPr>
            </w:pPr>
          </w:p>
          <w:p>
            <w:pPr>
              <w:tabs>
                <w:tab w:val="left" w:pos="-108"/>
                <w:tab w:val="left" w:pos="317"/>
              </w:tabs>
              <w:spacing w:line="360" w:lineRule="auto"/>
              <w:rPr>
                <w:rFonts w:hint="default" w:ascii="Times New Roman" w:hAnsi="Times New Roman" w:cs="Times New Roman"/>
                <w:color w:val="auto"/>
              </w:rPr>
            </w:pPr>
          </w:p>
          <w:p>
            <w:pPr>
              <w:tabs>
                <w:tab w:val="left" w:pos="-108"/>
                <w:tab w:val="left" w:pos="317"/>
              </w:tabs>
              <w:spacing w:line="360" w:lineRule="auto"/>
              <w:rPr>
                <w:rFonts w:hint="default" w:ascii="Times New Roman" w:hAnsi="Times New Roman" w:cs="Times New Roman"/>
                <w:color w:val="auto"/>
              </w:rPr>
            </w:pPr>
          </w:p>
          <w:p>
            <w:pPr>
              <w:tabs>
                <w:tab w:val="left" w:pos="-108"/>
                <w:tab w:val="left" w:pos="317"/>
              </w:tabs>
              <w:spacing w:line="360" w:lineRule="auto"/>
              <w:rPr>
                <w:rFonts w:hint="default" w:ascii="Times New Roman" w:hAnsi="Times New Roman" w:cs="Times New Roman"/>
                <w:color w:val="auto"/>
              </w:rPr>
            </w:pPr>
          </w:p>
          <w:p>
            <w:pPr>
              <w:tabs>
                <w:tab w:val="left" w:pos="-108"/>
                <w:tab w:val="left" w:pos="317"/>
              </w:tabs>
              <w:spacing w:line="360" w:lineRule="auto"/>
              <w:rPr>
                <w:rFonts w:hint="default" w:ascii="Times New Roman" w:hAnsi="Times New Roman" w:cs="Times New Roman"/>
                <w:color w:val="auto"/>
              </w:rPr>
            </w:pPr>
          </w:p>
          <w:p>
            <w:pPr>
              <w:tabs>
                <w:tab w:val="left" w:pos="-108"/>
                <w:tab w:val="left" w:pos="317"/>
              </w:tabs>
              <w:spacing w:line="360" w:lineRule="auto"/>
              <w:rPr>
                <w:rFonts w:hint="default" w:ascii="Times New Roman" w:hAnsi="Times New Roman" w:cs="Times New Roman"/>
                <w:color w:val="auto"/>
              </w:rPr>
            </w:pPr>
          </w:p>
          <w:p>
            <w:pPr>
              <w:tabs>
                <w:tab w:val="left" w:pos="-108"/>
                <w:tab w:val="left" w:pos="317"/>
              </w:tabs>
              <w:spacing w:line="360" w:lineRule="auto"/>
              <w:rPr>
                <w:rFonts w:hint="default" w:ascii="Times New Roman" w:hAnsi="Times New Roman" w:cs="Times New Roman"/>
                <w:color w:val="auto"/>
              </w:rPr>
            </w:pPr>
          </w:p>
          <w:p>
            <w:pPr>
              <w:tabs>
                <w:tab w:val="left" w:pos="-108"/>
                <w:tab w:val="left" w:pos="317"/>
              </w:tabs>
              <w:spacing w:line="360" w:lineRule="auto"/>
              <w:rPr>
                <w:rFonts w:hint="default" w:ascii="Times New Roman" w:hAnsi="Times New Roman" w:cs="Times New Roman"/>
                <w:color w:val="auto"/>
              </w:rPr>
            </w:pPr>
          </w:p>
          <w:p>
            <w:pPr>
              <w:tabs>
                <w:tab w:val="left" w:pos="-108"/>
                <w:tab w:val="left" w:pos="317"/>
              </w:tabs>
              <w:spacing w:line="360" w:lineRule="auto"/>
              <w:rPr>
                <w:rFonts w:hint="default" w:ascii="Times New Roman" w:hAnsi="Times New Roman" w:cs="Times New Roman"/>
                <w:color w:val="auto"/>
              </w:rPr>
            </w:pPr>
          </w:p>
          <w:p>
            <w:pPr>
              <w:tabs>
                <w:tab w:val="left" w:pos="-108"/>
                <w:tab w:val="left" w:pos="317"/>
              </w:tabs>
              <w:spacing w:line="360" w:lineRule="auto"/>
              <w:jc w:val="center"/>
              <w:rPr>
                <w:rFonts w:hint="default" w:ascii="Times New Roman" w:hAnsi="Times New Roman" w:cs="Times New Roman"/>
                <w:color w:val="auto"/>
                <w:kern w:val="2"/>
              </w:rPr>
            </w:pPr>
            <w:r>
              <w:rPr>
                <w:rFonts w:hint="eastAsia" w:ascii="Times New Roman" w:hAnsi="Times New Roman" w:cs="Times New Roman"/>
                <w:color w:val="auto"/>
                <w:lang w:val="en-US" w:eastAsia="zh-CN"/>
              </w:rPr>
              <w:t>39</w:t>
            </w:r>
            <w:r>
              <w:rPr>
                <w:rFonts w:hint="default" w:ascii="Times New Roman" w:hAnsi="Times New Roman" w:cs="Times New Roman"/>
                <w:color w:val="auto"/>
              </w:rPr>
              <w:t>分</w:t>
            </w:r>
          </w:p>
        </w:tc>
        <w:tc>
          <w:tcPr>
            <w:tcW w:w="882" w:type="dxa"/>
            <w:tcBorders>
              <w:top w:val="single" w:color="auto" w:sz="4" w:space="0"/>
              <w:left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eastAsia="宋体" w:cs="Times New Roman"/>
                <w:color w:val="auto"/>
                <w:lang w:eastAsia="zh-CN"/>
              </w:rPr>
            </w:pPr>
            <w:r>
              <w:rPr>
                <w:rFonts w:hint="default" w:ascii="Times New Roman" w:hAnsi="Times New Roman" w:cs="Times New Roman"/>
                <w:bCs/>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927"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ascii="Times New Roman" w:hAnsi="Times New Roman" w:cs="Times New Roman"/>
                <w:b/>
                <w:color w:val="auto"/>
              </w:rPr>
            </w:pPr>
            <w:r>
              <w:rPr>
                <w:rFonts w:hint="default" w:ascii="Times New Roman" w:hAnsi="Times New Roman" w:cs="Times New Roman"/>
                <w:bCs/>
                <w:color w:val="auto"/>
                <w:kern w:val="2"/>
              </w:rPr>
              <w:t>4</w:t>
            </w:r>
          </w:p>
        </w:tc>
        <w:tc>
          <w:tcPr>
            <w:tcW w:w="1338" w:type="dxa"/>
            <w:tcBorders>
              <w:left w:val="single" w:color="auto" w:sz="4" w:space="0"/>
              <w:right w:val="single" w:color="auto" w:sz="4" w:space="0"/>
            </w:tcBorders>
            <w:noWrap w:val="0"/>
            <w:vAlign w:val="center"/>
          </w:tcPr>
          <w:p>
            <w:pPr>
              <w:spacing w:line="400" w:lineRule="exact"/>
              <w:ind w:firstLine="28"/>
              <w:rPr>
                <w:rFonts w:hint="default" w:ascii="Times New Roman" w:hAnsi="Times New Roman" w:cs="Times New Roman"/>
                <w:color w:val="auto"/>
              </w:rPr>
            </w:pPr>
          </w:p>
          <w:p>
            <w:pPr>
              <w:spacing w:line="400" w:lineRule="exact"/>
              <w:ind w:firstLine="28"/>
              <w:rPr>
                <w:rFonts w:hint="default" w:ascii="Times New Roman" w:hAnsi="Times New Roman" w:cs="Times New Roman"/>
                <w:color w:val="auto"/>
              </w:rPr>
            </w:pPr>
          </w:p>
          <w:p>
            <w:pPr>
              <w:spacing w:line="400" w:lineRule="exact"/>
              <w:ind w:firstLine="28"/>
              <w:rPr>
                <w:rFonts w:hint="default" w:ascii="Times New Roman" w:hAnsi="Times New Roman" w:cs="Times New Roman"/>
                <w:color w:val="auto"/>
              </w:rPr>
            </w:pPr>
          </w:p>
          <w:p>
            <w:pPr>
              <w:spacing w:line="400" w:lineRule="exact"/>
              <w:ind w:firstLine="28"/>
              <w:rPr>
                <w:rFonts w:hint="default" w:ascii="Times New Roman" w:hAnsi="Times New Roman" w:cs="Times New Roman"/>
                <w:color w:val="auto"/>
              </w:rPr>
            </w:pPr>
          </w:p>
          <w:p>
            <w:pPr>
              <w:spacing w:line="400" w:lineRule="exact"/>
              <w:ind w:firstLine="28"/>
              <w:rPr>
                <w:rFonts w:hint="default" w:ascii="Times New Roman" w:hAnsi="Times New Roman" w:cs="Times New Roman"/>
                <w:color w:val="auto"/>
              </w:rPr>
            </w:pPr>
          </w:p>
          <w:p>
            <w:pPr>
              <w:spacing w:line="400" w:lineRule="exact"/>
              <w:ind w:firstLine="28"/>
              <w:rPr>
                <w:rFonts w:hint="default" w:ascii="Times New Roman" w:hAnsi="Times New Roman" w:cs="Times New Roman"/>
                <w:color w:val="auto"/>
              </w:rPr>
            </w:pPr>
          </w:p>
          <w:p>
            <w:pPr>
              <w:spacing w:line="400" w:lineRule="exact"/>
              <w:rPr>
                <w:rFonts w:hint="default" w:ascii="Times New Roman" w:hAnsi="Times New Roman" w:cs="Times New Roman"/>
                <w:color w:val="auto"/>
              </w:rPr>
            </w:pPr>
            <w:r>
              <w:rPr>
                <w:rFonts w:hint="default" w:ascii="Times New Roman" w:hAnsi="Times New Roman" w:cs="Times New Roman"/>
                <w:color w:val="auto"/>
              </w:rPr>
              <w:t>专项</w:t>
            </w:r>
            <w:r>
              <w:rPr>
                <w:rFonts w:hint="eastAsia" w:ascii="Times New Roman" w:hAnsi="Times New Roman" w:cs="Times New Roman"/>
                <w:color w:val="auto"/>
                <w:lang w:val="en-US" w:eastAsia="zh-CN"/>
              </w:rPr>
              <w:t>评估</w:t>
            </w:r>
            <w:r>
              <w:rPr>
                <w:rFonts w:hint="default" w:ascii="Times New Roman" w:hAnsi="Times New Roman" w:cs="Times New Roman"/>
                <w:color w:val="auto"/>
              </w:rPr>
              <w:t>服务方案</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rPr>
            </w:pPr>
            <w:r>
              <w:rPr>
                <w:rFonts w:hint="default" w:ascii="Times New Roman" w:hAnsi="Times New Roman" w:cs="Times New Roman"/>
                <w:color w:val="auto"/>
              </w:rPr>
              <w:t>对供应商为本项目拟定的服务团队方案进行评审。</w:t>
            </w:r>
          </w:p>
          <w:p>
            <w:pPr>
              <w:spacing w:line="400" w:lineRule="exact"/>
              <w:rPr>
                <w:rFonts w:hint="default" w:ascii="Times New Roman" w:hAnsi="Times New Roman" w:cs="Times New Roman"/>
                <w:color w:val="auto"/>
              </w:rPr>
            </w:pPr>
            <w:r>
              <w:rPr>
                <w:rFonts w:hint="eastAsia" w:ascii="Times New Roman" w:hAnsi="Times New Roman" w:cs="Times New Roman"/>
                <w:color w:val="auto"/>
                <w:lang w:val="en-US" w:eastAsia="zh-CN"/>
              </w:rPr>
              <w:t>1.</w:t>
            </w:r>
            <w:r>
              <w:rPr>
                <w:rFonts w:hint="default" w:ascii="Times New Roman" w:hAnsi="Times New Roman" w:cs="Times New Roman"/>
                <w:color w:val="auto"/>
              </w:rPr>
              <w:t>供应商结合本项目的情况，提供完善、科学、具备可操作性，确保执行到位的规范性文件后评估服务方案的，设计思路、架构层次清楚，优秀的计5分，良好的计3分，一般的计1分；</w:t>
            </w:r>
          </w:p>
          <w:p>
            <w:pPr>
              <w:spacing w:line="400" w:lineRule="exact"/>
              <w:rPr>
                <w:rFonts w:hint="default" w:ascii="Times New Roman" w:hAnsi="Times New Roman" w:cs="Times New Roman"/>
                <w:color w:val="auto"/>
              </w:rPr>
            </w:pPr>
            <w:r>
              <w:rPr>
                <w:rFonts w:hint="eastAsia" w:ascii="Times New Roman" w:hAnsi="Times New Roman" w:cs="Times New Roman"/>
                <w:color w:val="auto"/>
                <w:lang w:val="en-US" w:eastAsia="zh-CN"/>
              </w:rPr>
              <w:t>2.</w:t>
            </w:r>
            <w:r>
              <w:rPr>
                <w:rFonts w:hint="default" w:ascii="Times New Roman" w:hAnsi="Times New Roman" w:cs="Times New Roman"/>
                <w:color w:val="auto"/>
              </w:rPr>
              <w:t>规范性文件后评估服务方案包含但不限于对项目背景的准确认识、实施流程、员工分工、进度保证、提供的软、硬件支撑等等 ,每有一项计2分，最高计10分；</w:t>
            </w:r>
          </w:p>
          <w:p>
            <w:pPr>
              <w:spacing w:line="400" w:lineRule="exact"/>
              <w:rPr>
                <w:rFonts w:hint="default" w:ascii="Times New Roman" w:hAnsi="Times New Roman" w:cs="Times New Roman"/>
                <w:color w:val="auto"/>
              </w:rPr>
            </w:pPr>
            <w:r>
              <w:rPr>
                <w:rFonts w:hint="eastAsia" w:ascii="Times New Roman" w:hAnsi="Times New Roman" w:cs="Times New Roman"/>
                <w:color w:val="auto"/>
                <w:lang w:val="en-US" w:eastAsia="zh-CN"/>
              </w:rPr>
              <w:t>3.</w:t>
            </w:r>
            <w:r>
              <w:rPr>
                <w:rFonts w:hint="default" w:ascii="Times New Roman" w:hAnsi="Times New Roman" w:cs="Times New Roman"/>
                <w:color w:val="auto"/>
              </w:rPr>
              <w:t>方案中构建本项目草案的基本框架，符合要求且具有可行性（在0-5分酌情打分）；</w:t>
            </w:r>
          </w:p>
          <w:p>
            <w:pPr>
              <w:spacing w:line="400" w:lineRule="exact"/>
              <w:rPr>
                <w:rFonts w:hint="default" w:ascii="Times New Roman" w:hAnsi="Times New Roman" w:cs="Times New Roman"/>
                <w:color w:val="auto"/>
              </w:rPr>
            </w:pPr>
            <w:r>
              <w:rPr>
                <w:rFonts w:hint="eastAsia" w:ascii="Times New Roman" w:hAnsi="Times New Roman" w:cs="Times New Roman"/>
                <w:color w:val="auto"/>
                <w:lang w:val="en-US" w:eastAsia="zh-CN"/>
              </w:rPr>
              <w:t>4.</w:t>
            </w:r>
            <w:r>
              <w:rPr>
                <w:rFonts w:hint="default" w:ascii="Times New Roman" w:hAnsi="Times New Roman" w:cs="Times New Roman"/>
                <w:color w:val="auto"/>
              </w:rPr>
              <w:t>方案中构建规范性文件后评估的基本框架，符合要求且具有可行性（在0-5分酌情打分）。</w:t>
            </w:r>
          </w:p>
        </w:tc>
        <w:tc>
          <w:tcPr>
            <w:tcW w:w="793" w:type="dxa"/>
            <w:tcBorders>
              <w:left w:val="single" w:color="auto" w:sz="4" w:space="0"/>
              <w:right w:val="single" w:color="auto" w:sz="4" w:space="0"/>
            </w:tcBorders>
            <w:noWrap w:val="0"/>
            <w:vAlign w:val="center"/>
          </w:tcPr>
          <w:p>
            <w:pPr>
              <w:tabs>
                <w:tab w:val="left" w:pos="-108"/>
                <w:tab w:val="left" w:pos="317"/>
              </w:tabs>
              <w:spacing w:line="360" w:lineRule="auto"/>
              <w:rPr>
                <w:rFonts w:hint="default" w:ascii="Times New Roman" w:hAnsi="Times New Roman" w:cs="Times New Roman"/>
                <w:color w:val="auto"/>
              </w:rPr>
            </w:pPr>
          </w:p>
          <w:p>
            <w:pPr>
              <w:tabs>
                <w:tab w:val="left" w:pos="-108"/>
                <w:tab w:val="left" w:pos="317"/>
              </w:tabs>
              <w:spacing w:line="360" w:lineRule="auto"/>
              <w:rPr>
                <w:rFonts w:hint="default" w:ascii="Times New Roman" w:hAnsi="Times New Roman" w:cs="Times New Roman"/>
                <w:color w:val="auto"/>
              </w:rPr>
            </w:pPr>
          </w:p>
          <w:p>
            <w:pPr>
              <w:tabs>
                <w:tab w:val="left" w:pos="-108"/>
                <w:tab w:val="left" w:pos="317"/>
              </w:tabs>
              <w:spacing w:line="360" w:lineRule="auto"/>
              <w:jc w:val="center"/>
              <w:rPr>
                <w:rFonts w:hint="default" w:ascii="Times New Roman" w:hAnsi="Times New Roman" w:cs="Times New Roman"/>
                <w:color w:val="auto"/>
              </w:rPr>
            </w:pPr>
            <w:r>
              <w:rPr>
                <w:rFonts w:hint="default" w:ascii="Times New Roman" w:hAnsi="Times New Roman" w:cs="Times New Roman"/>
                <w:color w:val="auto"/>
              </w:rPr>
              <w:t>2</w:t>
            </w:r>
            <w:r>
              <w:rPr>
                <w:rFonts w:hint="eastAsia" w:ascii="Times New Roman" w:hAnsi="Times New Roman" w:cs="Times New Roman"/>
                <w:color w:val="auto"/>
                <w:lang w:val="en-US" w:eastAsia="zh-CN"/>
              </w:rPr>
              <w:t>5</w:t>
            </w:r>
            <w:r>
              <w:rPr>
                <w:rFonts w:hint="default" w:ascii="Times New Roman" w:hAnsi="Times New Roman" w:cs="Times New Roman"/>
                <w:color w:val="auto"/>
              </w:rPr>
              <w:t>分</w:t>
            </w:r>
          </w:p>
        </w:tc>
        <w:tc>
          <w:tcPr>
            <w:tcW w:w="882" w:type="dxa"/>
            <w:tcBorders>
              <w:left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eastAsia="宋体" w:cs="Times New Roman"/>
                <w:color w:val="auto"/>
                <w:lang w:eastAsia="zh-CN"/>
              </w:rPr>
            </w:pPr>
            <w:r>
              <w:rPr>
                <w:rFonts w:hint="default" w:ascii="Times New Roman" w:hAnsi="Times New Roman" w:cs="Times New Roman"/>
                <w:bCs/>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27" w:type="dxa"/>
            <w:vMerge w:val="continue"/>
            <w:tcBorders>
              <w:left w:val="single" w:color="auto" w:sz="4" w:space="0"/>
              <w:right w:val="single" w:color="auto" w:sz="4" w:space="0"/>
            </w:tcBorders>
            <w:noWrap w:val="0"/>
            <w:vAlign w:val="center"/>
          </w:tcPr>
          <w:p>
            <w:pPr>
              <w:spacing w:line="360" w:lineRule="auto"/>
              <w:jc w:val="center"/>
              <w:rPr>
                <w:rFonts w:hint="default" w:ascii="Times New Roman" w:hAnsi="Times New Roman" w:cs="Times New Roman"/>
                <w:b/>
                <w:color w:val="auto"/>
              </w:rPr>
            </w:pPr>
          </w:p>
        </w:tc>
        <w:tc>
          <w:tcPr>
            <w:tcW w:w="1338" w:type="dxa"/>
            <w:tcBorders>
              <w:left w:val="single" w:color="auto" w:sz="4" w:space="0"/>
              <w:right w:val="single" w:color="auto" w:sz="4" w:space="0"/>
            </w:tcBorders>
            <w:noWrap w:val="0"/>
            <w:vAlign w:val="center"/>
          </w:tcPr>
          <w:p>
            <w:pPr>
              <w:spacing w:line="400" w:lineRule="exact"/>
              <w:ind w:firstLine="28"/>
              <w:jc w:val="center"/>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工作质量与效率保证</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rPr>
            </w:pPr>
            <w:r>
              <w:rPr>
                <w:rFonts w:hint="eastAsia" w:ascii="Times New Roman" w:hAnsi="Times New Roman" w:cs="Times New Roman"/>
                <w:color w:val="auto"/>
                <w:lang w:val="en-US" w:eastAsia="zh-CN"/>
              </w:rPr>
              <w:t>1.</w:t>
            </w:r>
            <w:r>
              <w:rPr>
                <w:rFonts w:hint="default" w:ascii="Times New Roman" w:hAnsi="Times New Roman" w:cs="Times New Roman"/>
                <w:color w:val="auto"/>
              </w:rPr>
              <w:t>供应商具有与市、区级相关职能管理部门有良好沟通协调的能力，及快速响应能力（在0-5分酌情打分）；</w:t>
            </w:r>
          </w:p>
          <w:p>
            <w:pPr>
              <w:spacing w:line="400" w:lineRule="exact"/>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2.供应商团队成员对法学领域有深入的研究，取得相应的成果（包括专著、论文、获奖等），参与法律实务（包括培训、讲座、案件咨询、公益诉讼、安全生产案卷评查等）（在0-5分酌情打分）；</w:t>
            </w:r>
          </w:p>
          <w:p>
            <w:pPr>
              <w:spacing w:line="400" w:lineRule="exact"/>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3.供应商针对本项目理解充分合理，提出有前瞻性、实质性合理化建议的，且评委认可的，由评委在0-3分间酌情评分。</w:t>
            </w:r>
          </w:p>
        </w:tc>
        <w:tc>
          <w:tcPr>
            <w:tcW w:w="793" w:type="dxa"/>
            <w:tcBorders>
              <w:left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cs="Times New Roman"/>
                <w:color w:val="auto"/>
              </w:rPr>
            </w:pPr>
            <w:r>
              <w:rPr>
                <w:rFonts w:hint="eastAsia" w:ascii="Times New Roman" w:hAnsi="Times New Roman" w:cs="Times New Roman"/>
                <w:color w:val="auto"/>
                <w:lang w:val="en-US" w:eastAsia="zh-CN"/>
              </w:rPr>
              <w:t>13</w:t>
            </w:r>
            <w:r>
              <w:rPr>
                <w:rFonts w:hint="default" w:ascii="Times New Roman" w:hAnsi="Times New Roman" w:cs="Times New Roman"/>
                <w:color w:val="auto"/>
              </w:rPr>
              <w:t>分</w:t>
            </w:r>
          </w:p>
        </w:tc>
        <w:tc>
          <w:tcPr>
            <w:tcW w:w="882" w:type="dxa"/>
            <w:tcBorders>
              <w:left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eastAsia="宋体" w:cs="Times New Roman"/>
                <w:bCs/>
                <w:color w:val="auto"/>
                <w:lang w:eastAsia="zh-CN"/>
              </w:rPr>
            </w:pPr>
            <w:r>
              <w:rPr>
                <w:rFonts w:hint="default" w:ascii="Times New Roman" w:hAnsi="Times New Roman" w:cs="Times New Roman"/>
                <w:bCs/>
                <w:color w:va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27" w:type="dxa"/>
            <w:tcBorders>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b/>
                <w:color w:val="auto"/>
              </w:rPr>
            </w:pPr>
            <w:r>
              <w:rPr>
                <w:rFonts w:hint="default" w:ascii="Times New Roman" w:hAnsi="Times New Roman" w:cs="Times New Roman"/>
                <w:bCs/>
                <w:color w:val="auto"/>
                <w:kern w:val="2"/>
              </w:rPr>
              <w:t>5</w:t>
            </w:r>
          </w:p>
        </w:tc>
        <w:tc>
          <w:tcPr>
            <w:tcW w:w="1338" w:type="dxa"/>
            <w:tcBorders>
              <w:left w:val="single" w:color="auto" w:sz="4" w:space="0"/>
              <w:bottom w:val="single" w:color="auto" w:sz="4" w:space="0"/>
              <w:right w:val="single" w:color="auto" w:sz="4" w:space="0"/>
            </w:tcBorders>
            <w:noWrap w:val="0"/>
            <w:vAlign w:val="center"/>
          </w:tcPr>
          <w:p>
            <w:pPr>
              <w:spacing w:line="400" w:lineRule="exact"/>
              <w:ind w:firstLine="28"/>
              <w:jc w:val="center"/>
              <w:rPr>
                <w:rFonts w:hint="default" w:ascii="Times New Roman" w:hAnsi="Times New Roman" w:cs="Times New Roman"/>
                <w:color w:val="auto"/>
              </w:rPr>
            </w:pPr>
            <w:r>
              <w:rPr>
                <w:rFonts w:hint="default" w:ascii="Times New Roman" w:hAnsi="Times New Roman" w:cs="Times New Roman"/>
                <w:color w:val="auto"/>
                <w:kern w:val="2"/>
              </w:rPr>
              <w:t>响应文件的规范性</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rPr>
            </w:pPr>
            <w:r>
              <w:rPr>
                <w:rFonts w:hint="default" w:ascii="Times New Roman" w:hAnsi="Times New Roman" w:cs="Times New Roman"/>
                <w:color w:val="auto"/>
                <w:kern w:val="2"/>
              </w:rPr>
              <w:t>响应文件制作规范，没有细微偏差情形的得2分；有一项细微偏差扣0.5分，直至该项分值扣完为止。</w:t>
            </w:r>
          </w:p>
        </w:tc>
        <w:tc>
          <w:tcPr>
            <w:tcW w:w="793" w:type="dxa"/>
            <w:tcBorders>
              <w:left w:val="single" w:color="auto" w:sz="4" w:space="0"/>
              <w:bottom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cs="Times New Roman"/>
                <w:color w:val="auto"/>
              </w:rPr>
            </w:pPr>
            <w:r>
              <w:rPr>
                <w:rFonts w:hint="default" w:ascii="Times New Roman" w:hAnsi="Times New Roman" w:cs="Times New Roman"/>
                <w:color w:val="auto"/>
              </w:rPr>
              <w:t>2分</w:t>
            </w:r>
          </w:p>
        </w:tc>
        <w:tc>
          <w:tcPr>
            <w:tcW w:w="882" w:type="dxa"/>
            <w:tcBorders>
              <w:left w:val="single" w:color="auto" w:sz="4" w:space="0"/>
              <w:bottom w:val="single" w:color="auto" w:sz="4" w:space="0"/>
              <w:right w:val="single" w:color="auto" w:sz="4" w:space="0"/>
            </w:tcBorders>
            <w:noWrap w:val="0"/>
            <w:vAlign w:val="center"/>
          </w:tcPr>
          <w:p>
            <w:pPr>
              <w:tabs>
                <w:tab w:val="left" w:pos="-108"/>
                <w:tab w:val="left" w:pos="317"/>
              </w:tabs>
              <w:spacing w:line="360" w:lineRule="auto"/>
              <w:jc w:val="center"/>
              <w:rPr>
                <w:rFonts w:hint="default" w:ascii="Times New Roman" w:hAnsi="Times New Roman" w:eastAsia="宋体" w:cs="Times New Roman"/>
                <w:bCs/>
                <w:color w:val="auto"/>
                <w:lang w:eastAsia="zh-CN"/>
              </w:rPr>
            </w:pPr>
            <w:r>
              <w:rPr>
                <w:rFonts w:hint="default" w:ascii="Times New Roman" w:hAnsi="Times New Roman" w:cs="Times New Roman"/>
                <w:bCs/>
                <w:color w:val="auto"/>
                <w:lang w:val="en-US" w:eastAsia="zh-CN"/>
              </w:rPr>
              <w:t xml:space="preserve"> </w:t>
            </w:r>
          </w:p>
        </w:tc>
      </w:tr>
    </w:tbl>
    <w:p>
      <w:pPr>
        <w:rPr>
          <w:rFonts w:hint="default" w:ascii="Times New Roman" w:hAnsi="Times New Roman" w:cs="Times New Roman"/>
          <w:color w:val="auto"/>
        </w:rPr>
      </w:pPr>
    </w:p>
    <w:p>
      <w:pPr>
        <w:rPr>
          <w:rFonts w:hint="default" w:ascii="Times New Roman" w:hAnsi="Times New Roman" w:cs="Times New Roman"/>
          <w:b/>
          <w:bCs/>
          <w:color w:val="auto"/>
          <w:sz w:val="28"/>
        </w:rPr>
      </w:pPr>
    </w:p>
    <w:p>
      <w:pPr>
        <w:spacing w:line="36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三、磋商内容及相关要求</w:t>
      </w:r>
    </w:p>
    <w:p>
      <w:pPr>
        <w:spacing w:line="360" w:lineRule="auto"/>
        <w:ind w:firstLine="657" w:firstLineChars="274"/>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磋商小组对所有参加磋商供应商的评定，以相同的程序和方法严格按照磋商文件的要求和条件进行。磋商过程中，磋商小组可以根据磋商情况调整轮次。</w:t>
      </w:r>
    </w:p>
    <w:p>
      <w:pPr>
        <w:pStyle w:val="11"/>
        <w:shd w:val="clear" w:color="auto" w:fill="auto"/>
        <w:snapToGrid w:val="0"/>
        <w:spacing w:line="360" w:lineRule="auto"/>
        <w:ind w:firstLine="634"/>
        <w:jc w:val="both"/>
        <w:rPr>
          <w:rFonts w:hint="default" w:ascii="Times New Roman" w:hAnsi="Times New Roman" w:cs="Times New Roman"/>
          <w:color w:val="auto"/>
          <w:kern w:val="2"/>
        </w:rPr>
      </w:pPr>
      <w:r>
        <w:rPr>
          <w:rFonts w:hint="eastAsia" w:ascii="Times New Roman" w:hAnsi="Times New Roman" w:cs="Times New Roman"/>
          <w:color w:val="auto"/>
          <w:kern w:val="2"/>
          <w:lang w:val="en-US" w:eastAsia="zh-CN"/>
        </w:rPr>
        <w:t>2</w:t>
      </w:r>
      <w:r>
        <w:rPr>
          <w:rFonts w:hint="default" w:ascii="Times New Roman" w:hAnsi="Times New Roman" w:cs="Times New Roman"/>
          <w:color w:val="auto"/>
          <w:kern w:val="2"/>
        </w:rPr>
        <w:t>.</w:t>
      </w:r>
      <w:r>
        <w:rPr>
          <w:rFonts w:hint="default" w:ascii="Times New Roman" w:hAnsi="Times New Roman" w:cs="Times New Roman"/>
          <w:color w:val="auto"/>
          <w:szCs w:val="21"/>
        </w:rPr>
        <w:t xml:space="preserve"> 有失信行为记入诚信档案且在有效期内的供应商，实行10%的报价加成，以加成后报价作为该供应商报价评审。因其失信行为进行报价加成惩戒后报价超过政府采购预算的，其响应文件按照无效处理。</w:t>
      </w:r>
    </w:p>
    <w:p>
      <w:pPr>
        <w:pStyle w:val="11"/>
        <w:shd w:val="clear" w:color="auto" w:fill="auto"/>
        <w:snapToGrid w:val="0"/>
        <w:spacing w:line="360" w:lineRule="auto"/>
        <w:ind w:firstLine="634"/>
        <w:jc w:val="both"/>
        <w:rPr>
          <w:rFonts w:hint="default" w:ascii="Times New Roman" w:hAnsi="Times New Roman" w:cs="Times New Roman"/>
          <w:color w:val="auto"/>
          <w:kern w:val="2"/>
        </w:rPr>
      </w:pPr>
      <w:r>
        <w:rPr>
          <w:rFonts w:hint="eastAsia" w:ascii="Times New Roman" w:hAnsi="Times New Roman" w:cs="Times New Roman"/>
          <w:color w:val="auto"/>
          <w:kern w:val="2"/>
          <w:lang w:val="en-US" w:eastAsia="zh-CN"/>
        </w:rPr>
        <w:t>3</w:t>
      </w:r>
      <w:r>
        <w:rPr>
          <w:rFonts w:hint="default" w:ascii="Times New Roman" w:hAnsi="Times New Roman" w:cs="Times New Roman"/>
          <w:color w:val="auto"/>
          <w:kern w:val="2"/>
        </w:rPr>
        <w:t>.磋商过程中，磋商小组获得采购人同意并书面确认后，可以根据磋商文件和磋商情况实质性变动采购需求中的技术、服务要求以及合同条款。并及时以书面形式同时通知所有参加磋商的供应商。</w:t>
      </w:r>
    </w:p>
    <w:p>
      <w:pPr>
        <w:pStyle w:val="11"/>
        <w:shd w:val="clear" w:color="auto" w:fill="auto"/>
        <w:snapToGrid w:val="0"/>
        <w:spacing w:line="360" w:lineRule="auto"/>
        <w:ind w:firstLine="634"/>
        <w:jc w:val="both"/>
        <w:rPr>
          <w:rFonts w:hint="default" w:ascii="Times New Roman" w:hAnsi="Times New Roman" w:cs="Times New Roman"/>
          <w:color w:val="auto"/>
        </w:rPr>
      </w:pPr>
      <w:r>
        <w:rPr>
          <w:rFonts w:hint="default" w:ascii="Times New Roman" w:hAnsi="Times New Roman" w:cs="Times New Roman"/>
          <w:color w:val="auto"/>
          <w:kern w:val="2"/>
        </w:rPr>
        <w:t>磋商小组变动磋商文件的，应当要求供应商就变动的部分重新提交响应文件，并给予供应商重新提交响应文件的合理时间。供应商应当按照磋商文件的变动情况和磋商小组的要求重新提交响应文件，并</w:t>
      </w:r>
      <w:r>
        <w:rPr>
          <w:rFonts w:hint="default" w:ascii="Times New Roman" w:hAnsi="Times New Roman" w:cs="Times New Roman"/>
          <w:color w:val="auto"/>
        </w:rPr>
        <w:t>由其法定代表人或者代理人签字或者加盖公章。供应商为其他组织的，应当由其主要负责人或者代理人签字确认，供应商为自然人的，应当由其本人或者代理人签字确认。（要求供应商重新提交的响应文件，不必按照首次提交的响应文件内容格式提交，只需供应商就变动的内容提交响应的响应文件）</w:t>
      </w:r>
    </w:p>
    <w:p>
      <w:pPr>
        <w:pStyle w:val="11"/>
        <w:shd w:val="clear" w:color="auto" w:fill="auto"/>
        <w:snapToGrid w:val="0"/>
        <w:spacing w:line="360" w:lineRule="auto"/>
        <w:ind w:firstLine="360" w:firstLineChars="150"/>
        <w:jc w:val="both"/>
        <w:rPr>
          <w:rFonts w:hint="default" w:ascii="Times New Roman" w:hAnsi="Times New Roman" w:cs="Times New Roman"/>
          <w:color w:val="auto"/>
        </w:rPr>
      </w:pPr>
      <w:r>
        <w:rPr>
          <w:rFonts w:hint="eastAsia" w:ascii="Times New Roman" w:hAnsi="Times New Roman" w:cs="Times New Roman"/>
          <w:color w:val="auto"/>
          <w:lang w:val="en-US" w:eastAsia="zh-CN"/>
        </w:rPr>
        <w:t>4</w:t>
      </w:r>
      <w:r>
        <w:rPr>
          <w:rFonts w:hint="default" w:ascii="Times New Roman" w:hAnsi="Times New Roman" w:cs="Times New Roman"/>
          <w:color w:val="auto"/>
        </w:rPr>
        <w:t xml:space="preserve"> 磋商过程中，供应商可以根据磋商情况变更其响应文件，并将变更内容形成书面材料送评审委员会。供应商书面材料应当签字确认或者加盖公章，否则无效。供应商为法人的，其书面材料应当由其法定代表人或者代理人签字确认；供应商为其他组织的，其书面材料应当由其主要负责人或者代理人签字确认；供应商为自然人的，其书面材料应当由其本人或者代理人签字确认。变更内容书面材料应作为响应文件的一部分。</w:t>
      </w:r>
    </w:p>
    <w:p>
      <w:pPr>
        <w:pStyle w:val="11"/>
        <w:shd w:val="clear" w:color="auto" w:fill="auto"/>
        <w:snapToGrid w:val="0"/>
        <w:spacing w:line="360" w:lineRule="auto"/>
        <w:jc w:val="both"/>
        <w:rPr>
          <w:rFonts w:hint="default" w:ascii="Times New Roman" w:hAnsi="Times New Roman" w:cs="Times New Roman"/>
          <w:color w:val="auto"/>
        </w:rPr>
      </w:pPr>
      <w:r>
        <w:rPr>
          <w:rFonts w:hint="default" w:ascii="Times New Roman" w:hAnsi="Times New Roman" w:cs="Times New Roman"/>
          <w:color w:val="auto"/>
        </w:rPr>
        <w:t xml:space="preserve">   </w:t>
      </w:r>
      <w:r>
        <w:rPr>
          <w:rFonts w:hint="eastAsia" w:ascii="Times New Roman" w:hAnsi="Times New Roman" w:cs="Times New Roman"/>
          <w:color w:val="auto"/>
          <w:lang w:val="en-US" w:eastAsia="zh-CN"/>
        </w:rPr>
        <w:t>5</w:t>
      </w:r>
      <w:r>
        <w:rPr>
          <w:rFonts w:hint="default" w:ascii="Times New Roman" w:hAnsi="Times New Roman" w:cs="Times New Roman"/>
          <w:color w:val="auto"/>
        </w:rPr>
        <w:t>. 磋商小组在评审过程中，对供应商响应文件中含义不明确、同类问题表述不一致、有明显文字和计算错误或者其他需要澄清的内容，应当以书面形式（须由磋商小组会全体成员签字）要求供应商作出必要的书面澄清，并给予供应商必要的反馈时间。</w:t>
      </w:r>
    </w:p>
    <w:p>
      <w:pPr>
        <w:spacing w:line="360" w:lineRule="auto"/>
        <w:ind w:firstLine="480" w:firstLineChars="200"/>
        <w:rPr>
          <w:rFonts w:hint="default" w:ascii="Times New Roman" w:hAnsi="Times New Roman" w:eastAsia="仿宋_GB2312" w:cs="Times New Roman"/>
          <w:color w:val="auto"/>
          <w:sz w:val="32"/>
          <w:szCs w:val="32"/>
        </w:rPr>
      </w:pPr>
      <w:r>
        <w:rPr>
          <w:rFonts w:hint="default" w:ascii="Times New Roman" w:hAnsi="Times New Roman" w:cs="Times New Roman"/>
          <w:color w:val="auto"/>
          <w:sz w:val="24"/>
          <w:szCs w:val="24"/>
        </w:rPr>
        <w:t>供应商应当书面澄清，并加盖公章或签字确认（供应商为法人的，应当由其法定代表人或者代理人签字确认；供应商为其他组织的，应当由其主要负责人或者代理人签字确认；供应商为自然人的，应当由其本人或者代理人签字确认），否则无效。澄清不影响响应文件的效力，有效的澄清材料，是响应文件的组成部分。</w:t>
      </w:r>
    </w:p>
    <w:p>
      <w:pPr>
        <w:snapToGrid w:val="0"/>
        <w:spacing w:line="360" w:lineRule="auto"/>
        <w:ind w:firstLine="475" w:firstLineChars="198"/>
        <w:jc w:val="left"/>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.供应商进行最后报价，应当在评审室外填写报价单，密封递交现场监督人员或采购代理机构工作人员。由工作人员收齐后集中递交磋商小组。供应商可以在磋商结束后现场报价，而不在响应文件中报价。</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供应商报价单应当签字确认或者加盖公章，否则无效。供应商为法人的，其报价单应当由其法定代表人或者代理人签字确认；供应商为其他组织的，其报价单应当由其主要负责人或者代理人签字确认；供应商为自然人的，其报价单应当由其本人或者代理人签字确认。</w:t>
      </w:r>
    </w:p>
    <w:p>
      <w:pPr>
        <w:snapToGrid w:val="0"/>
        <w:spacing w:line="360" w:lineRule="auto"/>
        <w:ind w:firstLine="475" w:firstLineChars="198"/>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．复核。磋商过程中，磋商小组应当按照财政部的规定进行复核。</w:t>
      </w:r>
    </w:p>
    <w:p>
      <w:pPr>
        <w:spacing w:line="360" w:lineRule="auto"/>
        <w:ind w:firstLine="470" w:firstLineChars="196"/>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四、磋商工作纪律和注意事项</w:t>
      </w:r>
    </w:p>
    <w:p>
      <w:pPr>
        <w:tabs>
          <w:tab w:val="left" w:pos="1080"/>
        </w:tabs>
        <w:spacing w:line="360" w:lineRule="auto"/>
        <w:ind w:firstLine="540" w:firstLineChars="22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磋商过程在严格保密的情况下进行，任何单位和个人不得非法干预、影响磋商过程和结果。</w:t>
      </w:r>
    </w:p>
    <w:p>
      <w:pPr>
        <w:tabs>
          <w:tab w:val="left" w:pos="1080"/>
        </w:tabs>
        <w:spacing w:line="360" w:lineRule="auto"/>
        <w:ind w:firstLine="540" w:firstLineChars="22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磋商小组内部讨论的情况和意见必须保密，任何人不得以任何形式透露给供应商或与供应商有关的单位或个人。</w:t>
      </w:r>
    </w:p>
    <w:p>
      <w:pPr>
        <w:tabs>
          <w:tab w:val="left" w:pos="1080"/>
        </w:tabs>
        <w:spacing w:line="360" w:lineRule="auto"/>
        <w:ind w:firstLine="540" w:firstLineChars="22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在磋商过程中，供应商不得以任何形式对磋商小组成员进行旨在影响磋商结果的私下接触，否则将取消其参与磋商的资格。</w:t>
      </w:r>
    </w:p>
    <w:p>
      <w:pPr>
        <w:tabs>
          <w:tab w:val="left" w:pos="1080"/>
        </w:tabs>
        <w:spacing w:line="360" w:lineRule="auto"/>
        <w:ind w:firstLine="568" w:firstLineChars="23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对各供应商的商业秘密，磋商小组成员应予以保密，不得泄露给其他供应商。</w:t>
      </w:r>
    </w:p>
    <w:p>
      <w:pPr>
        <w:tabs>
          <w:tab w:val="left" w:pos="1080"/>
        </w:tabs>
        <w:spacing w:line="360" w:lineRule="auto"/>
        <w:ind w:left="57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 磋商小组独立评判，推荐成交候选人，并出具评审报告。</w:t>
      </w:r>
    </w:p>
    <w:p>
      <w:pPr>
        <w:tabs>
          <w:tab w:val="left" w:pos="900"/>
        </w:tabs>
        <w:spacing w:line="360" w:lineRule="auto"/>
        <w:ind w:firstLine="568" w:firstLineChars="237"/>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四、其他情形</w:t>
      </w:r>
    </w:p>
    <w:p>
      <w:pPr>
        <w:tabs>
          <w:tab w:val="left" w:pos="900"/>
        </w:tabs>
        <w:spacing w:line="360" w:lineRule="auto"/>
        <w:ind w:firstLine="568" w:firstLineChars="23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成交供应商拒绝签订政府采购合同或者因自身原因不能履约放弃成交或者被依法取消成交资格，采购单位可以从其他成交候选人中依照顺序重新确定成交供应商,也可以重新组织采购。拒绝签订政府采购合同的成交供应商不得参加对该项目重新开展的采购活动。</w:t>
      </w:r>
    </w:p>
    <w:p>
      <w:pPr>
        <w:spacing w:line="360" w:lineRule="auto"/>
        <w:ind w:firstLine="540" w:firstLineChars="22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24"/>
          <w:szCs w:val="24"/>
        </w:rPr>
        <w:t>采购人依法确定不出成交供应商的，应当重新组织采购，书面告知成交候选供应商，说明理由，并发布公告。采购人逾期未确定成交供应商且不提出异议的，视为确定评审报告提出的排序第一的成交候选供应商为成交供应商。</w:t>
      </w: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spacing w:line="360" w:lineRule="auto"/>
        <w:rPr>
          <w:rFonts w:hint="default" w:ascii="Times New Roman" w:hAnsi="Times New Roman" w:cs="Times New Roman"/>
          <w:color w:val="auto"/>
          <w:sz w:val="24"/>
          <w:szCs w:val="24"/>
        </w:rPr>
      </w:pPr>
    </w:p>
    <w:p>
      <w:pPr>
        <w:pStyle w:val="2"/>
        <w:rPr>
          <w:rFonts w:hint="default" w:ascii="Times New Roman" w:hAnsi="Times New Roman" w:cs="Times New Roman"/>
          <w:color w:val="auto"/>
        </w:rPr>
      </w:pPr>
      <w:bookmarkStart w:id="43" w:name="_Toc192318716"/>
      <w:bookmarkStart w:id="44" w:name="_Toc193105927"/>
      <w:bookmarkStart w:id="45" w:name="_Toc193106073"/>
      <w:bookmarkStart w:id="46" w:name="_Toc193106184"/>
      <w:bookmarkStart w:id="47" w:name="_Toc18884"/>
      <w:r>
        <w:rPr>
          <w:rFonts w:hint="default" w:ascii="Times New Roman" w:hAnsi="Times New Roman" w:cs="Times New Roman"/>
          <w:color w:val="auto"/>
        </w:rPr>
        <w:t>十</w:t>
      </w:r>
      <w:r>
        <w:rPr>
          <w:rFonts w:hint="eastAsia" w:ascii="Times New Roman" w:hAnsi="Times New Roman" w:cs="Times New Roman"/>
          <w:color w:val="auto"/>
          <w:lang w:val="en-US" w:eastAsia="zh-CN"/>
        </w:rPr>
        <w:t>二</w:t>
      </w:r>
      <w:r>
        <w:rPr>
          <w:rFonts w:hint="default" w:ascii="Times New Roman" w:hAnsi="Times New Roman" w:cs="Times New Roman"/>
          <w:color w:val="auto"/>
        </w:rPr>
        <w:t xml:space="preserve"> 、</w:t>
      </w:r>
      <w:bookmarkEnd w:id="43"/>
      <w:bookmarkEnd w:id="44"/>
      <w:bookmarkEnd w:id="45"/>
      <w:bookmarkEnd w:id="46"/>
      <w:r>
        <w:rPr>
          <w:rFonts w:hint="default" w:ascii="Times New Roman" w:hAnsi="Times New Roman" w:cs="Times New Roman"/>
          <w:color w:val="auto"/>
        </w:rPr>
        <w:t>供应商响应文件相关文书格式</w:t>
      </w:r>
      <w:bookmarkEnd w:id="47"/>
    </w:p>
    <w:p>
      <w:pPr>
        <w:jc w:val="left"/>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格式1</w:t>
      </w:r>
    </w:p>
    <w:p>
      <w:pPr>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报价函</w:t>
      </w:r>
    </w:p>
    <w:p>
      <w:pPr>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四川省应急管理厅</w:t>
      </w:r>
      <w:r>
        <w:rPr>
          <w:rFonts w:hint="default" w:ascii="Times New Roman" w:hAnsi="Times New Roman" w:cs="Times New Roman"/>
          <w:color w:val="auto"/>
          <w:sz w:val="24"/>
          <w:szCs w:val="24"/>
        </w:rPr>
        <w:t>：</w:t>
      </w:r>
    </w:p>
    <w:p>
      <w:pPr>
        <w:spacing w:line="360" w:lineRule="auto"/>
        <w:ind w:firstLine="735"/>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1.我单位全面研究了你单位“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”项目磋商文件（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号），决定参加贵</w:t>
      </w:r>
      <w:r>
        <w:rPr>
          <w:rFonts w:hint="eastAsia" w:ascii="Times New Roman" w:hAnsi="Times New Roman" w:cs="Times New Roman"/>
          <w:color w:val="auto"/>
          <w:sz w:val="24"/>
          <w:szCs w:val="24"/>
          <w:lang w:eastAsia="zh-CN"/>
        </w:rPr>
        <w:t>单位</w:t>
      </w:r>
      <w:r>
        <w:rPr>
          <w:rFonts w:hint="default" w:ascii="Times New Roman" w:hAnsi="Times New Roman" w:cs="Times New Roman"/>
          <w:color w:val="auto"/>
          <w:sz w:val="24"/>
          <w:szCs w:val="24"/>
        </w:rPr>
        <w:t>组织的本项目磋商报价。我方授权</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（姓名、职务）代表我方</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（磋商报价单位的名称）全权处理本项目磋商报价的有关事宜。</w:t>
      </w:r>
    </w:p>
    <w:p>
      <w:pPr>
        <w:spacing w:line="360" w:lineRule="auto"/>
        <w:ind w:firstLine="63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2．一旦我方成交，我方将严格履行合同规定的责任和义务。</w:t>
      </w:r>
    </w:p>
    <w:p>
      <w:pPr>
        <w:spacing w:line="360" w:lineRule="auto"/>
        <w:ind w:firstLine="63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我方同意本谈判文件依据《四川省政府采购当事人诚信管理办法》（川财采</w:t>
      </w:r>
      <w:r>
        <w:rPr>
          <w:rFonts w:hint="eastAsia" w:ascii="方正楷体_GBK" w:hAnsi="方正楷体_GBK" w:eastAsia="方正楷体_GBK" w:cs="方正楷体_GBK"/>
          <w:color w:val="auto"/>
          <w:sz w:val="24"/>
          <w:szCs w:val="24"/>
        </w:rPr>
        <w:t>〔</w:t>
      </w:r>
      <w:r>
        <w:rPr>
          <w:rFonts w:hint="default" w:ascii="Times New Roman" w:hAnsi="Times New Roman" w:cs="Times New Roman"/>
          <w:color w:val="auto"/>
          <w:sz w:val="24"/>
          <w:szCs w:val="24"/>
        </w:rPr>
        <w:t>2015</w:t>
      </w:r>
      <w:r>
        <w:rPr>
          <w:rFonts w:hint="eastAsia" w:ascii="方正楷体_GBK" w:hAnsi="方正楷体_GBK" w:eastAsia="方正楷体_GBK" w:cs="方正楷体_GBK"/>
          <w:color w:val="auto"/>
          <w:sz w:val="24"/>
          <w:szCs w:val="24"/>
        </w:rPr>
        <w:t>〕</w:t>
      </w:r>
      <w:r>
        <w:rPr>
          <w:rFonts w:hint="default" w:ascii="Times New Roman" w:hAnsi="Times New Roman" w:cs="Times New Roman"/>
          <w:color w:val="auto"/>
          <w:sz w:val="24"/>
          <w:szCs w:val="24"/>
        </w:rPr>
        <w:t>33号文件）对我方可能存在的失信行为进行的惩戒。</w:t>
      </w:r>
    </w:p>
    <w:p>
      <w:pPr>
        <w:spacing w:line="360" w:lineRule="auto"/>
        <w:ind w:firstLine="63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4.我方愿意提供贵单位可能另外要求的，与磋商报价有关的文件资料，并保证我方已提供和将要提供的文件资料是真实、准确的, 对提交的响应文件的真实性、合法性承担法律责任。</w:t>
      </w:r>
    </w:p>
    <w:p>
      <w:pPr>
        <w:spacing w:line="360" w:lineRule="auto"/>
        <w:ind w:firstLine="63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5.我方完全理解贵单位不一定将合同授予最低报价的供应商的行为。</w:t>
      </w:r>
    </w:p>
    <w:p>
      <w:pPr>
        <w:spacing w:line="360" w:lineRule="auto"/>
        <w:ind w:firstLine="63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6.本次磋商，我方报价有效期为磋商文件规定的磋商之日后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天。</w:t>
      </w:r>
    </w:p>
    <w:p>
      <w:pPr>
        <w:adjustRightInd w:val="0"/>
        <w:spacing w:line="360" w:lineRule="auto"/>
        <w:ind w:firstLine="480" w:firstLineChars="200"/>
        <w:jc w:val="left"/>
        <w:rPr>
          <w:rFonts w:hint="default" w:ascii="Times New Roman" w:hAnsi="Times New Roman" w:cs="Times New Roman"/>
          <w:color w:val="auto"/>
          <w:sz w:val="24"/>
          <w:szCs w:val="24"/>
        </w:rPr>
      </w:pPr>
    </w:p>
    <w:p>
      <w:pPr>
        <w:adjustRightInd w:val="0"/>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供应商名称：</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（盖章）</w:t>
      </w:r>
    </w:p>
    <w:p>
      <w:pPr>
        <w:spacing w:line="360" w:lineRule="auto"/>
        <w:ind w:firstLine="470" w:firstLineChars="19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法定代表人或授权代表（签字或盖章）：</w:t>
      </w:r>
    </w:p>
    <w:p>
      <w:pPr>
        <w:spacing w:line="360" w:lineRule="auto"/>
        <w:ind w:firstLine="470" w:firstLineChars="19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通讯地址：</w:t>
      </w:r>
    </w:p>
    <w:p>
      <w:pPr>
        <w:spacing w:line="360" w:lineRule="auto"/>
        <w:ind w:firstLine="470" w:firstLineChars="19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邮政编码：</w:t>
      </w:r>
    </w:p>
    <w:p>
      <w:pPr>
        <w:spacing w:line="360" w:lineRule="auto"/>
        <w:ind w:firstLine="470" w:firstLineChars="19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联系电话：</w:t>
      </w:r>
    </w:p>
    <w:p>
      <w:pPr>
        <w:spacing w:line="360" w:lineRule="auto"/>
        <w:ind w:firstLine="470" w:firstLineChars="19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传    真：</w:t>
      </w:r>
    </w:p>
    <w:p>
      <w:pPr>
        <w:spacing w:line="360" w:lineRule="auto"/>
        <w:ind w:firstLine="470" w:firstLineChars="19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开户银行：</w:t>
      </w:r>
    </w:p>
    <w:p>
      <w:pPr>
        <w:spacing w:line="360" w:lineRule="auto"/>
        <w:ind w:firstLine="470" w:firstLineChars="19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帐    号：</w:t>
      </w:r>
    </w:p>
    <w:p>
      <w:pPr>
        <w:spacing w:line="360" w:lineRule="auto"/>
        <w:ind w:firstLine="470" w:firstLineChars="19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收款单位：</w:t>
      </w:r>
    </w:p>
    <w:p>
      <w:pPr>
        <w:spacing w:line="360" w:lineRule="auto"/>
        <w:ind w:firstLine="470" w:firstLineChars="19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日期：</w:t>
      </w:r>
    </w:p>
    <w:p>
      <w:pPr>
        <w:spacing w:line="360" w:lineRule="auto"/>
        <w:ind w:firstLine="470" w:firstLineChars="196"/>
        <w:rPr>
          <w:rFonts w:hint="default" w:ascii="Times New Roman" w:hAnsi="Times New Roman" w:cs="Times New Roman"/>
          <w:color w:val="auto"/>
          <w:sz w:val="24"/>
          <w:szCs w:val="24"/>
        </w:rPr>
      </w:pPr>
    </w:p>
    <w:p>
      <w:pP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格式2</w:t>
      </w:r>
    </w:p>
    <w:p>
      <w:pPr>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法定代表人授权书</w:t>
      </w:r>
    </w:p>
    <w:p>
      <w:pPr>
        <w:jc w:val="center"/>
        <w:rPr>
          <w:rFonts w:hint="default" w:ascii="Times New Roman" w:hAnsi="Times New Roman" w:cs="Times New Roman"/>
          <w:b/>
          <w:color w:val="auto"/>
          <w:sz w:val="44"/>
        </w:rPr>
      </w:pP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四川省应急管理厅</w:t>
      </w:r>
      <w:r>
        <w:rPr>
          <w:rFonts w:hint="default" w:ascii="Times New Roman" w:hAnsi="Times New Roman" w:cs="Times New Roman"/>
          <w:color w:val="auto"/>
          <w:sz w:val="24"/>
          <w:szCs w:val="24"/>
        </w:rPr>
        <w:t>：</w:t>
      </w:r>
    </w:p>
    <w:p>
      <w:pPr>
        <w:spacing w:line="480" w:lineRule="auto"/>
        <w:ind w:firstLine="63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本授权声明：</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（单位名称）</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.（法定代表人姓名、职务）授权</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（被授权人姓名、职务）为我方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 xml:space="preserve">号“ </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”项目磋商报价活动的合法代表，以我方名义全权处理该项目有关磋商报价、签订合同以及执行合同等一切事宜。</w:t>
      </w:r>
    </w:p>
    <w:p>
      <w:pPr>
        <w:spacing w:line="480" w:lineRule="auto"/>
        <w:ind w:firstLine="63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特此声明。</w:t>
      </w:r>
    </w:p>
    <w:p>
      <w:pPr>
        <w:adjustRightInd w:val="0"/>
        <w:spacing w:line="480" w:lineRule="auto"/>
        <w:ind w:firstLine="600" w:firstLineChars="25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供应商名称：</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（盖章）</w:t>
      </w:r>
    </w:p>
    <w:p>
      <w:pPr>
        <w:spacing w:line="480" w:lineRule="auto"/>
        <w:ind w:firstLine="588" w:firstLineChars="24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法定代表人（签字或盖章）：</w:t>
      </w:r>
    </w:p>
    <w:p>
      <w:pPr>
        <w:spacing w:line="480" w:lineRule="auto"/>
        <w:ind w:firstLine="588" w:firstLineChars="24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职    务：</w:t>
      </w:r>
    </w:p>
    <w:p>
      <w:pPr>
        <w:spacing w:line="480" w:lineRule="auto"/>
        <w:ind w:firstLine="588" w:firstLineChars="24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授权代表签字：</w:t>
      </w:r>
    </w:p>
    <w:p>
      <w:pPr>
        <w:spacing w:line="480" w:lineRule="auto"/>
        <w:ind w:firstLine="588" w:firstLineChars="24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职    务：</w:t>
      </w:r>
    </w:p>
    <w:p>
      <w:pPr>
        <w:spacing w:line="480" w:lineRule="auto"/>
        <w:ind w:firstLine="588" w:firstLineChars="24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日    期：</w:t>
      </w:r>
    </w:p>
    <w:p>
      <w:pPr>
        <w:spacing w:line="360" w:lineRule="auto"/>
        <w:rPr>
          <w:rFonts w:hint="default" w:ascii="Times New Roman" w:hAnsi="Times New Roman" w:cs="Times New Roman"/>
          <w:color w:val="auto"/>
          <w:sz w:val="24"/>
          <w:szCs w:val="24"/>
        </w:rPr>
      </w:pPr>
    </w:p>
    <w:p>
      <w:pPr>
        <w:rPr>
          <w:rFonts w:hint="default" w:ascii="Times New Roman" w:hAnsi="Times New Roman" w:cs="Times New Roman"/>
          <w:color w:val="auto"/>
          <w:sz w:val="32"/>
        </w:rPr>
      </w:pPr>
    </w:p>
    <w:p>
      <w:pPr>
        <w:rPr>
          <w:rFonts w:hint="default" w:ascii="Times New Roman" w:hAnsi="Times New Roman" w:cs="Times New Roman"/>
          <w:color w:val="auto"/>
          <w:sz w:val="36"/>
          <w:szCs w:val="36"/>
        </w:rPr>
      </w:pPr>
    </w:p>
    <w:p>
      <w:pPr>
        <w:rPr>
          <w:rFonts w:hint="default" w:ascii="Times New Roman" w:hAnsi="Times New Roman" w:cs="Times New Roman"/>
          <w:color w:val="auto"/>
          <w:sz w:val="36"/>
          <w:szCs w:val="36"/>
        </w:rPr>
      </w:pPr>
    </w:p>
    <w:p>
      <w:pPr>
        <w:rPr>
          <w:rFonts w:hint="default" w:ascii="Times New Roman" w:hAnsi="Times New Roman" w:cs="Times New Roman"/>
          <w:color w:val="auto"/>
          <w:sz w:val="36"/>
          <w:szCs w:val="36"/>
        </w:rPr>
      </w:pPr>
    </w:p>
    <w:p>
      <w:pPr>
        <w:rPr>
          <w:rFonts w:hint="default" w:ascii="Times New Roman" w:hAnsi="Times New Roman" w:cs="Times New Roman"/>
          <w:color w:val="auto"/>
          <w:sz w:val="36"/>
          <w:szCs w:val="36"/>
        </w:rPr>
      </w:pPr>
    </w:p>
    <w:p>
      <w:pPr>
        <w:rPr>
          <w:rFonts w:hint="default" w:ascii="Times New Roman" w:hAnsi="Times New Roman" w:cs="Times New Roman"/>
          <w:color w:val="auto"/>
          <w:sz w:val="36"/>
          <w:szCs w:val="36"/>
        </w:rPr>
      </w:pPr>
    </w:p>
    <w:p>
      <w:pPr>
        <w:spacing w:line="400" w:lineRule="exact"/>
        <w:outlineLvl w:val="1"/>
        <w:rPr>
          <w:rFonts w:hint="default" w:ascii="Times New Roman" w:hAnsi="Times New Roman" w:cs="Times New Roman"/>
          <w:b/>
          <w:color w:val="auto"/>
          <w:sz w:val="32"/>
          <w:szCs w:val="32"/>
        </w:rPr>
      </w:pPr>
    </w:p>
    <w:p>
      <w:pP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格式3</w:t>
      </w:r>
    </w:p>
    <w:p>
      <w:pPr>
        <w:jc w:val="center"/>
        <w:rPr>
          <w:rFonts w:hint="default" w:ascii="Times New Roman" w:hAnsi="Times New Roman" w:cs="Times New Roman"/>
          <w:b/>
          <w:color w:val="auto"/>
          <w:sz w:val="32"/>
          <w:szCs w:val="32"/>
        </w:rPr>
      </w:pPr>
    </w:p>
    <w:p>
      <w:pPr>
        <w:ind w:firstLine="3752" w:firstLineChars="1340"/>
        <w:rPr>
          <w:rFonts w:hint="default" w:ascii="Times New Roman" w:hAnsi="Times New Roman" w:cs="Times New Roman"/>
          <w:b/>
          <w:color w:val="auto"/>
          <w:sz w:val="28"/>
        </w:rPr>
      </w:pPr>
      <w:r>
        <w:rPr>
          <w:rFonts w:hint="default" w:ascii="Times New Roman" w:hAnsi="Times New Roman" w:cs="Times New Roman"/>
          <w:b/>
          <w:color w:val="auto"/>
          <w:sz w:val="28"/>
        </w:rPr>
        <w:t>报价一览表</w:t>
      </w:r>
    </w:p>
    <w:tbl>
      <w:tblPr>
        <w:tblStyle w:val="12"/>
        <w:tblW w:w="0" w:type="auto"/>
        <w:tblInd w:w="93" w:type="dxa"/>
        <w:tblLayout w:type="fixed"/>
        <w:tblCellMar>
          <w:top w:w="0" w:type="dxa"/>
          <w:left w:w="108" w:type="dxa"/>
          <w:bottom w:w="0" w:type="dxa"/>
          <w:right w:w="108" w:type="dxa"/>
        </w:tblCellMar>
      </w:tblPr>
      <w:tblGrid>
        <w:gridCol w:w="819"/>
        <w:gridCol w:w="1354"/>
        <w:gridCol w:w="719"/>
        <w:gridCol w:w="2703"/>
        <w:gridCol w:w="3625"/>
      </w:tblGrid>
      <w:tr>
        <w:tblPrEx>
          <w:tblCellMar>
            <w:top w:w="0" w:type="dxa"/>
            <w:left w:w="108" w:type="dxa"/>
            <w:bottom w:w="0" w:type="dxa"/>
            <w:right w:w="108" w:type="dxa"/>
          </w:tblCellMar>
        </w:tblPrEx>
        <w:trPr>
          <w:trHeight w:val="506" w:hRule="atLeast"/>
        </w:trPr>
        <w:tc>
          <w:tcPr>
            <w:tcW w:w="28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项目名称</w:t>
            </w:r>
          </w:p>
        </w:tc>
        <w:tc>
          <w:tcPr>
            <w:tcW w:w="6328"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443" w:hRule="atLeast"/>
        </w:trPr>
        <w:tc>
          <w:tcPr>
            <w:tcW w:w="289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采购编号</w:t>
            </w:r>
          </w:p>
        </w:tc>
        <w:tc>
          <w:tcPr>
            <w:tcW w:w="6328"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960" w:hRule="atLeast"/>
        </w:trPr>
        <w:tc>
          <w:tcPr>
            <w:tcW w:w="81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序号</w:t>
            </w:r>
          </w:p>
        </w:tc>
        <w:tc>
          <w:tcPr>
            <w:tcW w:w="4776" w:type="dxa"/>
            <w:gridSpan w:val="3"/>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服务内容</w:t>
            </w:r>
          </w:p>
        </w:tc>
        <w:tc>
          <w:tcPr>
            <w:tcW w:w="3625"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报价（万元）</w:t>
            </w:r>
          </w:p>
        </w:tc>
      </w:tr>
      <w:tr>
        <w:tblPrEx>
          <w:tblCellMar>
            <w:top w:w="0" w:type="dxa"/>
            <w:left w:w="108" w:type="dxa"/>
            <w:bottom w:w="0" w:type="dxa"/>
            <w:right w:w="108" w:type="dxa"/>
          </w:tblCellMar>
        </w:tblPrEx>
        <w:trPr>
          <w:trHeight w:val="597" w:hRule="atLeast"/>
        </w:trPr>
        <w:tc>
          <w:tcPr>
            <w:tcW w:w="81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1</w:t>
            </w:r>
          </w:p>
        </w:tc>
        <w:tc>
          <w:tcPr>
            <w:tcW w:w="4776" w:type="dxa"/>
            <w:gridSpan w:val="3"/>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bCs/>
                <w:color w:val="auto"/>
                <w:kern w:val="0"/>
                <w:sz w:val="24"/>
              </w:rPr>
            </w:pPr>
          </w:p>
        </w:tc>
        <w:tc>
          <w:tcPr>
            <w:tcW w:w="3625"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color w:val="auto"/>
                <w:kern w:val="0"/>
                <w:sz w:val="24"/>
              </w:rPr>
            </w:pPr>
          </w:p>
        </w:tc>
      </w:tr>
      <w:tr>
        <w:tblPrEx>
          <w:tblCellMar>
            <w:top w:w="0" w:type="dxa"/>
            <w:left w:w="108" w:type="dxa"/>
            <w:bottom w:w="0" w:type="dxa"/>
            <w:right w:w="108" w:type="dxa"/>
          </w:tblCellMar>
        </w:tblPrEx>
        <w:trPr>
          <w:trHeight w:val="691" w:hRule="atLeast"/>
        </w:trPr>
        <w:tc>
          <w:tcPr>
            <w:tcW w:w="81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2</w:t>
            </w:r>
          </w:p>
        </w:tc>
        <w:tc>
          <w:tcPr>
            <w:tcW w:w="4776" w:type="dxa"/>
            <w:gridSpan w:val="3"/>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bCs/>
                <w:color w:val="auto"/>
                <w:kern w:val="0"/>
                <w:sz w:val="24"/>
              </w:rPr>
            </w:pPr>
          </w:p>
        </w:tc>
        <w:tc>
          <w:tcPr>
            <w:tcW w:w="3625"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color w:val="auto"/>
                <w:kern w:val="0"/>
                <w:sz w:val="24"/>
              </w:rPr>
            </w:pPr>
          </w:p>
        </w:tc>
      </w:tr>
      <w:tr>
        <w:tblPrEx>
          <w:tblCellMar>
            <w:top w:w="0" w:type="dxa"/>
            <w:left w:w="108" w:type="dxa"/>
            <w:bottom w:w="0" w:type="dxa"/>
            <w:right w:w="108" w:type="dxa"/>
          </w:tblCellMar>
        </w:tblPrEx>
        <w:trPr>
          <w:trHeight w:val="691" w:hRule="atLeast"/>
        </w:trPr>
        <w:tc>
          <w:tcPr>
            <w:tcW w:w="81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3</w:t>
            </w:r>
          </w:p>
        </w:tc>
        <w:tc>
          <w:tcPr>
            <w:tcW w:w="4776" w:type="dxa"/>
            <w:gridSpan w:val="3"/>
            <w:tcBorders>
              <w:top w:val="nil"/>
              <w:left w:val="nil"/>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bCs/>
                <w:color w:val="auto"/>
                <w:kern w:val="0"/>
                <w:sz w:val="24"/>
              </w:rPr>
            </w:pPr>
          </w:p>
        </w:tc>
        <w:tc>
          <w:tcPr>
            <w:tcW w:w="3625"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bCs/>
                <w:color w:val="auto"/>
                <w:kern w:val="0"/>
                <w:sz w:val="24"/>
              </w:rPr>
            </w:pPr>
          </w:p>
        </w:tc>
      </w:tr>
      <w:tr>
        <w:tblPrEx>
          <w:tblCellMar>
            <w:top w:w="0" w:type="dxa"/>
            <w:left w:w="108" w:type="dxa"/>
            <w:bottom w:w="0" w:type="dxa"/>
            <w:right w:w="108" w:type="dxa"/>
          </w:tblCellMar>
        </w:tblPrEx>
        <w:trPr>
          <w:trHeight w:val="885" w:hRule="atLeast"/>
        </w:trPr>
        <w:tc>
          <w:tcPr>
            <w:tcW w:w="559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合  计(万元)</w:t>
            </w:r>
          </w:p>
        </w:tc>
        <w:tc>
          <w:tcPr>
            <w:tcW w:w="362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1271" w:hRule="atLeast"/>
        </w:trPr>
        <w:tc>
          <w:tcPr>
            <w:tcW w:w="217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总价</w:t>
            </w:r>
          </w:p>
        </w:tc>
        <w:tc>
          <w:tcPr>
            <w:tcW w:w="7047" w:type="dxa"/>
            <w:gridSpan w:val="3"/>
            <w:tcBorders>
              <w:top w:val="single" w:color="auto" w:sz="4" w:space="0"/>
              <w:left w:val="nil"/>
              <w:bottom w:val="single" w:color="auto" w:sz="4" w:space="0"/>
              <w:right w:val="single" w:color="auto" w:sz="4" w:space="0"/>
            </w:tcBorders>
            <w:noWrap w:val="0"/>
            <w:vAlign w:val="center"/>
          </w:tcPr>
          <w:p>
            <w:pPr>
              <w:widowControl/>
              <w:spacing w:line="360" w:lineRule="auto"/>
              <w:rPr>
                <w:rFonts w:hint="default" w:ascii="Times New Roman" w:hAnsi="Times New Roman" w:cs="Times New Roman"/>
                <w:color w:val="auto"/>
                <w:kern w:val="0"/>
                <w:sz w:val="24"/>
              </w:rPr>
            </w:pPr>
            <w:r>
              <w:rPr>
                <w:rFonts w:hint="default" w:ascii="Times New Roman" w:hAnsi="Times New Roman" w:cs="Times New Roman"/>
                <w:b/>
                <w:color w:val="auto"/>
                <w:sz w:val="24"/>
              </w:rPr>
              <w:t>人民币大写：</w:t>
            </w:r>
            <w:r>
              <w:rPr>
                <w:rFonts w:hint="default" w:ascii="Times New Roman" w:hAnsi="Times New Roman" w:cs="Times New Roman"/>
                <w:b/>
                <w:color w:val="auto"/>
                <w:sz w:val="24"/>
                <w:u w:val="single"/>
              </w:rPr>
              <w:t xml:space="preserve">            </w:t>
            </w:r>
            <w:r>
              <w:rPr>
                <w:rFonts w:hint="default" w:ascii="Times New Roman" w:hAnsi="Times New Roman" w:cs="Times New Roman"/>
                <w:b/>
                <w:color w:val="auto"/>
                <w:sz w:val="24"/>
              </w:rPr>
              <w:t>（人民币小写：</w:t>
            </w:r>
            <w:r>
              <w:rPr>
                <w:rFonts w:hint="default" w:ascii="Times New Roman" w:hAnsi="Times New Roman" w:cs="Times New Roman"/>
                <w:b/>
                <w:color w:val="auto"/>
                <w:sz w:val="24"/>
                <w:u w:val="single"/>
              </w:rPr>
              <w:t xml:space="preserve">         </w:t>
            </w:r>
            <w:r>
              <w:rPr>
                <w:rFonts w:hint="default" w:ascii="Times New Roman" w:hAnsi="Times New Roman" w:cs="Times New Roman"/>
                <w:b/>
                <w:color w:val="auto"/>
                <w:sz w:val="24"/>
              </w:rPr>
              <w:t xml:space="preserve"> ）</w:t>
            </w:r>
          </w:p>
        </w:tc>
      </w:tr>
    </w:tbl>
    <w:p>
      <w:pPr>
        <w:rPr>
          <w:rFonts w:hint="default" w:ascii="Times New Roman" w:hAnsi="Times New Roman" w:cs="Times New Roman"/>
          <w:color w:val="auto"/>
          <w:sz w:val="32"/>
        </w:rPr>
      </w:pPr>
    </w:p>
    <w:p>
      <w:pPr>
        <w:adjustRightInd w:val="0"/>
        <w:spacing w:line="360" w:lineRule="auto"/>
        <w:ind w:firstLine="600" w:firstLineChars="250"/>
        <w:jc w:val="left"/>
        <w:rPr>
          <w:rFonts w:hint="default" w:ascii="Times New Roman" w:hAnsi="Times New Roman" w:cs="Times New Roman"/>
          <w:color w:val="auto"/>
          <w:sz w:val="28"/>
          <w:szCs w:val="28"/>
        </w:rPr>
      </w:pPr>
      <w:r>
        <w:rPr>
          <w:rFonts w:hint="default" w:ascii="Times New Roman" w:hAnsi="Times New Roman" w:cs="Times New Roman"/>
          <w:color w:val="auto"/>
          <w:sz w:val="24"/>
          <w:szCs w:val="24"/>
        </w:rPr>
        <w:t>供应商名称：</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（盖章）</w:t>
      </w:r>
    </w:p>
    <w:p>
      <w:pPr>
        <w:spacing w:line="360" w:lineRule="auto"/>
        <w:ind w:firstLine="616" w:firstLineChars="25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法定代表人授权代表（签字或盖章）</w:t>
      </w:r>
    </w:p>
    <w:p>
      <w:pPr>
        <w:spacing w:line="360" w:lineRule="auto"/>
        <w:ind w:firstLine="616" w:firstLineChars="25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日期： </w:t>
      </w:r>
    </w:p>
    <w:p>
      <w:pPr>
        <w:rPr>
          <w:rFonts w:hint="default" w:ascii="Times New Roman" w:hAnsi="Times New Roman" w:cs="Times New Roman"/>
          <w:b/>
          <w:bCs/>
          <w:color w:val="auto"/>
          <w:sz w:val="36"/>
        </w:rPr>
      </w:pPr>
    </w:p>
    <w:p>
      <w:pPr>
        <w:rPr>
          <w:rFonts w:hint="default" w:ascii="Times New Roman" w:hAnsi="Times New Roman" w:cs="Times New Roman"/>
          <w:b/>
          <w:bCs/>
          <w:color w:val="auto"/>
          <w:sz w:val="36"/>
        </w:rPr>
      </w:pPr>
    </w:p>
    <w:p>
      <w:pPr>
        <w:rPr>
          <w:rFonts w:hint="default" w:ascii="Times New Roman" w:hAnsi="Times New Roman" w:cs="Times New Roman"/>
          <w:b/>
          <w:bCs/>
          <w:color w:val="auto"/>
          <w:sz w:val="36"/>
        </w:rPr>
      </w:pPr>
    </w:p>
    <w:p>
      <w:pPr>
        <w:rPr>
          <w:rFonts w:hint="default" w:ascii="Times New Roman" w:hAnsi="Times New Roman" w:cs="Times New Roman"/>
          <w:b/>
          <w:bCs/>
          <w:color w:val="auto"/>
          <w:sz w:val="36"/>
        </w:rPr>
      </w:pPr>
    </w:p>
    <w:p>
      <w:pPr>
        <w:rPr>
          <w:rFonts w:hint="default" w:ascii="Times New Roman" w:hAnsi="Times New Roman" w:cs="Times New Roman"/>
          <w:b/>
          <w:color w:val="auto"/>
          <w:sz w:val="28"/>
        </w:rPr>
      </w:pPr>
    </w:p>
    <w:p>
      <w:pPr>
        <w:rPr>
          <w:rFonts w:hint="default" w:ascii="Times New Roman" w:hAnsi="Times New Roman" w:cs="Times New Roman"/>
          <w:b/>
          <w:color w:val="auto"/>
          <w:sz w:val="28"/>
        </w:rPr>
      </w:pPr>
    </w:p>
    <w:p>
      <w:pPr>
        <w:rPr>
          <w:rFonts w:hint="default" w:ascii="Times New Roman" w:hAnsi="Times New Roman" w:cs="Times New Roman"/>
          <w:b/>
          <w:color w:val="auto"/>
          <w:sz w:val="28"/>
        </w:rPr>
      </w:pPr>
      <w:r>
        <w:rPr>
          <w:rFonts w:hint="default" w:ascii="Times New Roman" w:hAnsi="Times New Roman" w:cs="Times New Roman"/>
          <w:b/>
          <w:color w:val="auto"/>
          <w:sz w:val="28"/>
        </w:rPr>
        <w:t xml:space="preserve">格式4                  </w:t>
      </w:r>
    </w:p>
    <w:p>
      <w:pPr>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承诺函</w:t>
      </w:r>
    </w:p>
    <w:p>
      <w:pPr>
        <w:spacing w:line="40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四川省应急管理厅</w:t>
      </w:r>
      <w:r>
        <w:rPr>
          <w:rFonts w:hint="default" w:ascii="Times New Roman" w:hAnsi="Times New Roman" w:cs="Times New Roman"/>
          <w:color w:val="auto"/>
          <w:sz w:val="24"/>
          <w:szCs w:val="24"/>
        </w:rPr>
        <w:t>：</w:t>
      </w:r>
    </w:p>
    <w:p>
      <w:pPr>
        <w:spacing w:line="400" w:lineRule="exact"/>
        <w:rPr>
          <w:rFonts w:hint="default" w:ascii="Times New Roman" w:hAnsi="Times New Roman" w:cs="Times New Roman"/>
          <w:color w:val="auto"/>
          <w:sz w:val="28"/>
        </w:rPr>
      </w:pPr>
    </w:p>
    <w:p>
      <w:pPr>
        <w:ind w:firstLine="42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一、我公司作为参加本次磋商的供应商，郑重承诺具备以下条件（《政府采购法》第二十二条）：</w:t>
      </w:r>
    </w:p>
    <w:p>
      <w:pPr>
        <w:spacing w:line="400" w:lineRule="exact"/>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（一）具有独立承担民事责任的能力； </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 xml:space="preserve">　　（二）具有良好的商业信誉和健全的财务会计制度； </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 xml:space="preserve">　　（三）具有履行合同所必需的设备和专业技术能力； </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 xml:space="preserve">　　（四）有依法缴纳税收和社会保障资金的良好记录； </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　　（五）参加采购活动前三年内，在经营活动中没有重大违法记录；</w:t>
      </w:r>
    </w:p>
    <w:p>
      <w:pPr>
        <w:spacing w:line="400" w:lineRule="exact"/>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（六）法律、行政法规规定的其他条件。</w:t>
      </w:r>
    </w:p>
    <w:p>
      <w:pPr>
        <w:spacing w:line="400" w:lineRule="exact"/>
        <w:ind w:firstLine="360" w:firstLineChars="15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二、参加本次磋商采购活动，承诺不存在单位负责人为同一人或者存在直接控股、管理关系的不同供应商参与同一合同项下的政府采购活动的行为。</w:t>
      </w:r>
    </w:p>
    <w:p>
      <w:pPr>
        <w:spacing w:line="400" w:lineRule="exact"/>
        <w:ind w:firstLine="360" w:firstLineChars="15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三、参加本次磋商采购活动，承诺不存在2家以上的供应商在同一合同项下的采购项目中，同时委托同一个自然人、同一家庭的人员、同一单位的人员作为代理人的行为。</w:t>
      </w:r>
    </w:p>
    <w:p>
      <w:pPr>
        <w:spacing w:line="400" w:lineRule="exact"/>
        <w:ind w:firstLine="360" w:firstLineChars="15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四、我公司（单位）承诺没有失信行为记入各级人民政府财政部门诚信档案。</w:t>
      </w:r>
    </w:p>
    <w:p>
      <w:pPr>
        <w:spacing w:line="400" w:lineRule="exact"/>
        <w:ind w:firstLine="360" w:firstLineChars="150"/>
        <w:jc w:val="left"/>
        <w:rPr>
          <w:rFonts w:hint="default" w:ascii="Times New Roman" w:hAnsi="Times New Roman" w:cs="Times New Roman"/>
          <w:color w:val="auto"/>
          <w:sz w:val="28"/>
          <w:szCs w:val="28"/>
        </w:rPr>
      </w:pPr>
      <w:r>
        <w:rPr>
          <w:rFonts w:hint="default" w:ascii="Times New Roman" w:hAnsi="Times New Roman" w:cs="Times New Roman"/>
          <w:color w:val="auto"/>
          <w:sz w:val="24"/>
          <w:szCs w:val="24"/>
        </w:rPr>
        <w:t>五、我公司（单位）、现任法定代表人、主要负责人均无行贿犯罪记录</w:t>
      </w:r>
      <w:r>
        <w:rPr>
          <w:rFonts w:hint="default" w:ascii="Times New Roman" w:hAnsi="Times New Roman" w:cs="Times New Roman"/>
          <w:color w:val="auto"/>
          <w:sz w:val="28"/>
          <w:szCs w:val="28"/>
        </w:rPr>
        <w:t>。</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br w:type="textWrapping"/>
      </w:r>
    </w:p>
    <w:p>
      <w:pPr>
        <w:spacing w:line="400" w:lineRule="exact"/>
        <w:ind w:firstLine="420" w:firstLineChars="150"/>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本公司（单位）对上述承诺的真实性负责。如有虚假，将依法承担相应责任。</w:t>
      </w:r>
    </w:p>
    <w:p>
      <w:pPr>
        <w:spacing w:line="400" w:lineRule="exact"/>
        <w:jc w:val="left"/>
        <w:rPr>
          <w:rFonts w:hint="default" w:ascii="Times New Roman" w:hAnsi="Times New Roman" w:cs="Times New Roman"/>
          <w:color w:val="auto"/>
          <w:sz w:val="28"/>
        </w:rPr>
      </w:pPr>
      <w:r>
        <w:rPr>
          <w:rFonts w:hint="default" w:ascii="Times New Roman" w:hAnsi="Times New Roman" w:cs="Times New Roman"/>
          <w:color w:val="auto"/>
          <w:sz w:val="28"/>
        </w:rPr>
        <w:t xml:space="preserve">       </w:t>
      </w:r>
    </w:p>
    <w:p>
      <w:pPr>
        <w:adjustRightInd w:val="0"/>
        <w:spacing w:line="48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供应商名称：</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（盖章）</w:t>
      </w:r>
    </w:p>
    <w:p>
      <w:pPr>
        <w:adjustRightInd w:val="0"/>
        <w:spacing w:line="480" w:lineRule="auto"/>
        <w:ind w:firstLine="540" w:firstLineChars="225"/>
        <w:jc w:val="left"/>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法定代表人或授权代表（签字或盖章）：</w:t>
      </w:r>
    </w:p>
    <w:p>
      <w:pPr>
        <w:adjustRightInd w:val="0"/>
        <w:spacing w:line="480" w:lineRule="auto"/>
        <w:ind w:firstLine="540" w:firstLineChars="225"/>
        <w:jc w:val="left"/>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日期:</w:t>
      </w:r>
    </w:p>
    <w:p>
      <w:pPr>
        <w:spacing w:line="400" w:lineRule="exact"/>
        <w:ind w:firstLine="141" w:firstLineChars="59"/>
        <w:rPr>
          <w:rFonts w:hint="default" w:ascii="Times New Roman" w:hAnsi="Times New Roman" w:cs="Times New Roman"/>
          <w:color w:val="auto"/>
          <w:sz w:val="24"/>
          <w:szCs w:val="24"/>
        </w:rPr>
      </w:pPr>
      <w:bookmarkStart w:id="48" w:name="OLE_LINK2"/>
      <w:bookmarkStart w:id="49" w:name="OLE_LINK1"/>
      <w:r>
        <w:rPr>
          <w:rFonts w:hint="default" w:ascii="Times New Roman" w:hAnsi="Times New Roman" w:cs="Times New Roman"/>
          <w:b/>
          <w:color w:val="auto"/>
          <w:sz w:val="24"/>
          <w:szCs w:val="24"/>
        </w:rPr>
        <w:t>备注</w:t>
      </w:r>
      <w:r>
        <w:rPr>
          <w:rFonts w:hint="default" w:ascii="Times New Roman" w:hAnsi="Times New Roman" w:cs="Times New Roman"/>
          <w:color w:val="auto"/>
          <w:sz w:val="24"/>
          <w:szCs w:val="24"/>
        </w:rPr>
        <w:t>：1、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numPr>
          <w:ilvl w:val="0"/>
          <w:numId w:val="4"/>
        </w:numPr>
        <w:ind w:firstLine="840" w:firstLineChars="35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重大违法记录中的较大数额罚款的具体金额标准，以四川省人民政府规定的行政处罚罚款听证标准金额2万元执行。</w:t>
      </w:r>
    </w:p>
    <w:p>
      <w:pPr>
        <w:widowControl w:val="0"/>
        <w:numPr>
          <w:ilvl w:val="0"/>
          <w:numId w:val="0"/>
        </w:numPr>
        <w:jc w:val="left"/>
        <w:rPr>
          <w:rFonts w:hint="default" w:ascii="Times New Roman" w:hAnsi="Times New Roman" w:cs="Times New Roman"/>
          <w:color w:val="auto"/>
          <w:sz w:val="24"/>
          <w:szCs w:val="24"/>
        </w:rPr>
      </w:pPr>
    </w:p>
    <w:p>
      <w:pPr>
        <w:widowControl w:val="0"/>
        <w:numPr>
          <w:ilvl w:val="0"/>
          <w:numId w:val="0"/>
        </w:numPr>
        <w:jc w:val="left"/>
        <w:rPr>
          <w:rFonts w:hint="default" w:ascii="Times New Roman" w:hAnsi="Times New Roman" w:cs="Times New Roman"/>
          <w:color w:val="auto"/>
          <w:sz w:val="24"/>
          <w:szCs w:val="24"/>
        </w:rPr>
      </w:pPr>
    </w:p>
    <w:bookmarkEnd w:id="48"/>
    <w:bookmarkEnd w:id="49"/>
    <w:p>
      <w:pPr>
        <w:rPr>
          <w:rFonts w:hint="default" w:ascii="Times New Roman" w:hAnsi="Times New Roman" w:cs="Times New Roman"/>
          <w:b/>
          <w:bCs/>
          <w:color w:val="auto"/>
          <w:sz w:val="36"/>
        </w:rPr>
      </w:pPr>
      <w:r>
        <w:rPr>
          <w:rFonts w:hint="default" w:ascii="Times New Roman" w:hAnsi="Times New Roman" w:cs="Times New Roman"/>
          <w:b/>
          <w:bCs/>
          <w:color w:val="auto"/>
          <w:sz w:val="28"/>
          <w:szCs w:val="28"/>
        </w:rPr>
        <w:t>格式5</w:t>
      </w:r>
    </w:p>
    <w:p>
      <w:pPr>
        <w:rPr>
          <w:rFonts w:hint="default" w:ascii="Times New Roman" w:hAnsi="Times New Roman" w:cs="Times New Roman"/>
          <w:b/>
          <w:bCs/>
          <w:color w:val="auto"/>
          <w:sz w:val="32"/>
          <w:szCs w:val="32"/>
        </w:rPr>
      </w:pPr>
    </w:p>
    <w:p>
      <w:pPr>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服务要求应答表</w:t>
      </w:r>
    </w:p>
    <w:p>
      <w:pPr>
        <w:pStyle w:val="8"/>
        <w:pBdr>
          <w:bottom w:val="none" w:color="auto" w:sz="0" w:space="0"/>
        </w:pBdr>
        <w:tabs>
          <w:tab w:val="clear" w:pos="4153"/>
          <w:tab w:val="clear" w:pos="8306"/>
        </w:tabs>
        <w:snapToGrid/>
        <w:jc w:val="both"/>
        <w:rPr>
          <w:rFonts w:hint="default" w:ascii="Times New Roman" w:hAnsi="Times New Roman" w:cs="Times New Roman"/>
          <w:color w:val="auto"/>
          <w:sz w:val="24"/>
          <w:szCs w:val="24"/>
        </w:rPr>
      </w:pPr>
    </w:p>
    <w:p>
      <w:pPr>
        <w:pStyle w:val="8"/>
        <w:pBdr>
          <w:bottom w:val="none" w:color="auto" w:sz="0" w:space="0"/>
        </w:pBdr>
        <w:tabs>
          <w:tab w:val="clear" w:pos="4153"/>
          <w:tab w:val="clear" w:pos="8306"/>
        </w:tabs>
        <w:snapToGrid/>
        <w:jc w:val="both"/>
        <w:rPr>
          <w:rFonts w:hint="default" w:ascii="Times New Roman" w:hAnsi="Times New Roman" w:cs="Times New Roman"/>
          <w:color w:val="auto"/>
          <w:sz w:val="24"/>
          <w:szCs w:val="24"/>
        </w:rPr>
      </w:pPr>
    </w:p>
    <w:p>
      <w:pPr>
        <w:pStyle w:val="8"/>
        <w:pBdr>
          <w:bottom w:val="none" w:color="auto" w:sz="0" w:space="0"/>
        </w:pBdr>
        <w:tabs>
          <w:tab w:val="clear" w:pos="4153"/>
          <w:tab w:val="clear" w:pos="8306"/>
        </w:tabs>
        <w:snapToGrid/>
        <w:ind w:firstLine="120" w:firstLineChars="5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分包号：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序号</w:t>
            </w:r>
          </w:p>
        </w:tc>
        <w:tc>
          <w:tcPr>
            <w:tcW w:w="2795"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磋商文件要求</w:t>
            </w:r>
          </w:p>
        </w:tc>
        <w:tc>
          <w:tcPr>
            <w:tcW w:w="2795"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响应文件响应</w:t>
            </w:r>
          </w:p>
        </w:tc>
        <w:tc>
          <w:tcPr>
            <w:tcW w:w="2795"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r>
    </w:tbl>
    <w:p>
      <w:pPr>
        <w:ind w:firstLine="480" w:firstLineChars="200"/>
        <w:rPr>
          <w:rFonts w:hint="default" w:ascii="Times New Roman" w:hAnsi="Times New Roman" w:cs="Times New Roman"/>
          <w:b/>
          <w:color w:val="auto"/>
          <w:sz w:val="24"/>
          <w:szCs w:val="24"/>
        </w:rPr>
      </w:pPr>
    </w:p>
    <w:p>
      <w:pPr>
        <w:ind w:firstLine="480" w:firstLineChars="200"/>
        <w:rPr>
          <w:rFonts w:hint="default" w:ascii="Times New Roman" w:hAnsi="Times New Roman" w:eastAsia="宋体" w:cs="Times New Roman"/>
          <w:b/>
          <w:color w:val="auto"/>
          <w:sz w:val="24"/>
          <w:szCs w:val="24"/>
          <w:lang w:val="en-US" w:eastAsia="zh-CN"/>
        </w:rPr>
      </w:pPr>
      <w:r>
        <w:rPr>
          <w:rFonts w:hint="default" w:ascii="Times New Roman" w:hAnsi="Times New Roman" w:cs="Times New Roman"/>
          <w:color w:val="auto"/>
          <w:sz w:val="24"/>
          <w:szCs w:val="24"/>
        </w:rPr>
        <w:t>注意：供应商必须根据磋商文件要求据实逐条填写，不得虚假响应，否则报价无效并按规定追究其相关责任。</w:t>
      </w:r>
      <w:r>
        <w:rPr>
          <w:rFonts w:hint="default" w:ascii="Times New Roman" w:hAnsi="Times New Roman" w:cs="Times New Roman"/>
          <w:color w:val="auto"/>
          <w:sz w:val="24"/>
          <w:szCs w:val="24"/>
          <w:lang w:val="en-US" w:eastAsia="zh-CN"/>
        </w:rPr>
        <w:t>·</w:t>
      </w:r>
    </w:p>
    <w:p>
      <w:pPr>
        <w:adjustRightInd w:val="0"/>
        <w:spacing w:line="400" w:lineRule="exact"/>
        <w:ind w:firstLine="480" w:firstLineChars="200"/>
        <w:jc w:val="left"/>
        <w:rPr>
          <w:rFonts w:hint="default" w:ascii="Times New Roman" w:hAnsi="Times New Roman" w:cs="Times New Roman"/>
          <w:color w:val="auto"/>
          <w:sz w:val="24"/>
          <w:szCs w:val="24"/>
        </w:rPr>
      </w:pPr>
    </w:p>
    <w:p>
      <w:pPr>
        <w:adjustRightInd w:val="0"/>
        <w:spacing w:line="48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供应商名称：</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（盖章）</w:t>
      </w:r>
    </w:p>
    <w:p>
      <w:pPr>
        <w:adjustRightInd w:val="0"/>
        <w:spacing w:line="480" w:lineRule="auto"/>
        <w:ind w:firstLine="540" w:firstLineChars="225"/>
        <w:jc w:val="left"/>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法定代表人或授权代表（签字或盖章）：</w:t>
      </w:r>
    </w:p>
    <w:p>
      <w:pPr>
        <w:adjustRightInd w:val="0"/>
        <w:spacing w:line="480" w:lineRule="auto"/>
        <w:ind w:firstLine="540" w:firstLineChars="225"/>
        <w:jc w:val="left"/>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日期:</w:t>
      </w:r>
    </w:p>
    <w:p>
      <w:pPr>
        <w:rPr>
          <w:rFonts w:hint="default" w:ascii="Times New Roman" w:hAnsi="Times New Roman" w:cs="Times New Roman"/>
          <w:color w:val="auto"/>
        </w:rPr>
      </w:pPr>
    </w:p>
    <w:p>
      <w:pPr>
        <w:rPr>
          <w:rFonts w:hint="default" w:ascii="Times New Roman" w:hAnsi="Times New Roman" w:cs="Times New Roman"/>
          <w:color w:val="auto"/>
        </w:rPr>
      </w:pPr>
    </w:p>
    <w:p>
      <w:pPr>
        <w:pStyle w:val="6"/>
        <w:tabs>
          <w:tab w:val="left" w:pos="0"/>
        </w:tabs>
        <w:ind w:firstLine="0"/>
        <w:rPr>
          <w:rFonts w:hint="default" w:ascii="Times New Roman" w:hAnsi="Times New Roman" w:cs="Times New Roman"/>
          <w:color w:val="auto"/>
        </w:rPr>
      </w:pPr>
    </w:p>
    <w:p>
      <w:pPr>
        <w:pStyle w:val="6"/>
        <w:tabs>
          <w:tab w:val="left" w:pos="0"/>
        </w:tabs>
        <w:ind w:firstLine="0"/>
        <w:rPr>
          <w:rFonts w:hint="default" w:ascii="Times New Roman" w:hAnsi="Times New Roman" w:cs="Times New Roman"/>
          <w:color w:val="auto"/>
        </w:rPr>
      </w:pPr>
    </w:p>
    <w:p>
      <w:pPr>
        <w:pStyle w:val="6"/>
        <w:tabs>
          <w:tab w:val="left" w:pos="0"/>
        </w:tabs>
        <w:ind w:firstLine="0"/>
        <w:rPr>
          <w:rFonts w:hint="default" w:ascii="Times New Roman" w:hAnsi="Times New Roman" w:cs="Times New Roman"/>
          <w:color w:val="auto"/>
        </w:rPr>
      </w:pPr>
    </w:p>
    <w:p>
      <w:pPr>
        <w:pStyle w:val="6"/>
        <w:tabs>
          <w:tab w:val="left" w:pos="0"/>
        </w:tabs>
        <w:ind w:firstLine="0"/>
        <w:rPr>
          <w:rFonts w:hint="default" w:ascii="Times New Roman" w:hAnsi="Times New Roman" w:cs="Times New Roman"/>
          <w:color w:val="auto"/>
        </w:rPr>
      </w:pPr>
    </w:p>
    <w:p>
      <w:pPr>
        <w:rPr>
          <w:rFonts w:hint="default" w:ascii="Times New Roman" w:hAnsi="Times New Roman" w:cs="Times New Roman"/>
          <w:b/>
          <w:bCs/>
          <w:color w:val="auto"/>
          <w:sz w:val="36"/>
        </w:rPr>
      </w:pPr>
      <w:r>
        <w:rPr>
          <w:rFonts w:hint="default" w:ascii="Times New Roman" w:hAnsi="Times New Roman" w:cs="Times New Roman"/>
          <w:b/>
          <w:bCs/>
          <w:color w:val="auto"/>
          <w:sz w:val="28"/>
          <w:szCs w:val="28"/>
        </w:rPr>
        <w:t>格式6</w:t>
      </w:r>
    </w:p>
    <w:p>
      <w:pPr>
        <w:pStyle w:val="6"/>
        <w:tabs>
          <w:tab w:val="left" w:pos="0"/>
        </w:tabs>
        <w:ind w:firstLine="0"/>
        <w:jc w:val="center"/>
        <w:rPr>
          <w:rFonts w:hint="default" w:ascii="Times New Roman" w:hAnsi="Times New Roman" w:cs="Times New Roman"/>
          <w:b/>
          <w:color w:val="auto"/>
        </w:rPr>
      </w:pPr>
      <w:r>
        <w:rPr>
          <w:rFonts w:hint="default" w:ascii="Times New Roman" w:hAnsi="Times New Roman" w:cs="Times New Roman"/>
          <w:b/>
          <w:color w:val="auto"/>
        </w:rPr>
        <w:t>商务条款偏离表</w:t>
      </w:r>
    </w:p>
    <w:p>
      <w:pPr>
        <w:pStyle w:val="8"/>
        <w:pBdr>
          <w:bottom w:val="none" w:color="auto" w:sz="0" w:space="0"/>
        </w:pBdr>
        <w:tabs>
          <w:tab w:val="clear" w:pos="4153"/>
          <w:tab w:val="clear" w:pos="8306"/>
        </w:tabs>
        <w:snapToGrid/>
        <w:jc w:val="both"/>
        <w:rPr>
          <w:rFonts w:hint="default" w:ascii="Times New Roman" w:hAnsi="Times New Roman" w:cs="Times New Roman"/>
          <w:color w:val="auto"/>
          <w:sz w:val="28"/>
        </w:rPr>
      </w:pPr>
    </w:p>
    <w:p>
      <w:pPr>
        <w:pStyle w:val="8"/>
        <w:pBdr>
          <w:bottom w:val="none" w:color="auto" w:sz="0" w:space="0"/>
        </w:pBdr>
        <w:tabs>
          <w:tab w:val="clear" w:pos="4153"/>
          <w:tab w:val="clear" w:pos="8306"/>
        </w:tabs>
        <w:snapToGrid/>
        <w:jc w:val="both"/>
        <w:rPr>
          <w:rFonts w:hint="default" w:ascii="Times New Roman" w:hAnsi="Times New Roman" w:cs="Times New Roman"/>
          <w:color w:val="auto"/>
          <w:sz w:val="28"/>
        </w:rPr>
      </w:pPr>
    </w:p>
    <w:p>
      <w:pPr>
        <w:pStyle w:val="8"/>
        <w:pBdr>
          <w:bottom w:val="none" w:color="auto" w:sz="0" w:space="0"/>
        </w:pBdr>
        <w:tabs>
          <w:tab w:val="clear" w:pos="4153"/>
          <w:tab w:val="clear" w:pos="8306"/>
        </w:tabs>
        <w:snapToGrid/>
        <w:ind w:firstLine="120" w:firstLineChars="5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分包号：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序号</w:t>
            </w:r>
          </w:p>
        </w:tc>
        <w:tc>
          <w:tcPr>
            <w:tcW w:w="2795"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磋商文件要求</w:t>
            </w:r>
          </w:p>
        </w:tc>
        <w:tc>
          <w:tcPr>
            <w:tcW w:w="2795"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响应文件响应</w:t>
            </w:r>
          </w:p>
        </w:tc>
        <w:tc>
          <w:tcPr>
            <w:tcW w:w="2795"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c>
          <w:tcPr>
            <w:tcW w:w="2795" w:type="dxa"/>
            <w:noWrap w:val="0"/>
            <w:vAlign w:val="top"/>
          </w:tcPr>
          <w:p>
            <w:pPr>
              <w:jc w:val="center"/>
              <w:rPr>
                <w:rFonts w:hint="default" w:ascii="Times New Roman" w:hAnsi="Times New Roman" w:cs="Times New Roman"/>
                <w:color w:val="auto"/>
                <w:sz w:val="24"/>
                <w:szCs w:val="24"/>
              </w:rPr>
            </w:pPr>
          </w:p>
        </w:tc>
      </w:tr>
    </w:tbl>
    <w:p>
      <w:pPr>
        <w:ind w:firstLine="480" w:firstLineChars="200"/>
        <w:rPr>
          <w:rFonts w:hint="default" w:ascii="Times New Roman" w:hAnsi="Times New Roman" w:cs="Times New Roman"/>
          <w:b/>
          <w:color w:val="auto"/>
          <w:sz w:val="24"/>
          <w:szCs w:val="24"/>
        </w:rPr>
      </w:pPr>
    </w:p>
    <w:p>
      <w:pPr>
        <w:ind w:firstLine="480" w:firstLineChars="200"/>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注意：1.本表只填写报价文件中与磋商文件要求有偏离（包括正偏离及负偏离）的内容，报价文件中与磋商文件要求完全一致的内容，不用在此表中逐一列出；2．报价文件中与磋商文件要求有负偏离的内容必须在此表中列出，否则视为无效报价。供应商必须据实填写，不得虚假响应，否则报价无效并按规定追究其相关责任。</w:t>
      </w:r>
    </w:p>
    <w:p>
      <w:pPr>
        <w:adjustRightInd w:val="0"/>
        <w:spacing w:line="400" w:lineRule="exact"/>
        <w:ind w:firstLine="480" w:firstLineChars="200"/>
        <w:jc w:val="left"/>
        <w:rPr>
          <w:rFonts w:hint="default" w:ascii="Times New Roman" w:hAnsi="Times New Roman" w:cs="Times New Roman"/>
          <w:color w:val="auto"/>
          <w:sz w:val="24"/>
          <w:szCs w:val="24"/>
        </w:rPr>
      </w:pPr>
    </w:p>
    <w:p>
      <w:pPr>
        <w:adjustRightInd w:val="0"/>
        <w:spacing w:line="48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供应商人名称：</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（盖章）</w:t>
      </w:r>
    </w:p>
    <w:p>
      <w:pPr>
        <w:adjustRightInd w:val="0"/>
        <w:spacing w:line="480" w:lineRule="auto"/>
        <w:ind w:firstLine="540" w:firstLineChars="225"/>
        <w:jc w:val="left"/>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法定代表人或授权代表（签字或盖章）：</w:t>
      </w:r>
    </w:p>
    <w:p>
      <w:pPr>
        <w:adjustRightInd w:val="0"/>
        <w:spacing w:line="480" w:lineRule="auto"/>
        <w:ind w:firstLine="540" w:firstLineChars="225"/>
        <w:jc w:val="left"/>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日期:</w:t>
      </w:r>
    </w:p>
    <w:p>
      <w:pPr>
        <w:pStyle w:val="6"/>
        <w:tabs>
          <w:tab w:val="left" w:pos="0"/>
        </w:tabs>
        <w:ind w:firstLine="0"/>
        <w:jc w:val="center"/>
        <w:rPr>
          <w:rFonts w:hint="default" w:ascii="Times New Roman" w:hAnsi="Times New Roman" w:cs="Times New Roman"/>
          <w:color w:val="auto"/>
        </w:rPr>
      </w:pPr>
    </w:p>
    <w:p>
      <w:pPr>
        <w:pStyle w:val="6"/>
        <w:tabs>
          <w:tab w:val="left" w:pos="0"/>
        </w:tabs>
        <w:ind w:firstLine="0"/>
        <w:jc w:val="center"/>
        <w:rPr>
          <w:rFonts w:hint="default" w:ascii="Times New Roman" w:hAnsi="Times New Roman" w:cs="Times New Roman"/>
          <w:color w:val="auto"/>
        </w:rPr>
      </w:pPr>
    </w:p>
    <w:p>
      <w:pPr>
        <w:pStyle w:val="6"/>
        <w:tabs>
          <w:tab w:val="left" w:pos="0"/>
        </w:tabs>
        <w:ind w:firstLine="0"/>
        <w:jc w:val="center"/>
        <w:rPr>
          <w:rFonts w:hint="default" w:ascii="Times New Roman" w:hAnsi="Times New Roman" w:cs="Times New Roman"/>
          <w:color w:val="auto"/>
        </w:rPr>
      </w:pPr>
    </w:p>
    <w:p>
      <w:pPr>
        <w:pStyle w:val="6"/>
        <w:tabs>
          <w:tab w:val="left" w:pos="0"/>
        </w:tabs>
        <w:ind w:firstLine="0"/>
        <w:jc w:val="center"/>
        <w:rPr>
          <w:rFonts w:hint="default" w:ascii="Times New Roman" w:hAnsi="Times New Roman" w:cs="Times New Roman"/>
          <w:color w:val="auto"/>
        </w:rPr>
      </w:pPr>
    </w:p>
    <w:p>
      <w:pPr>
        <w:rPr>
          <w:rFonts w:hint="default" w:ascii="Times New Roman" w:hAnsi="Times New Roman" w:cs="Times New Roman"/>
          <w:b/>
          <w:bCs/>
          <w:color w:val="auto"/>
          <w:kern w:val="0"/>
          <w:sz w:val="28"/>
          <w:szCs w:val="28"/>
        </w:rPr>
      </w:pPr>
      <w:bookmarkStart w:id="50" w:name="_Toc217446089"/>
      <w:r>
        <w:rPr>
          <w:rFonts w:hint="default" w:ascii="Times New Roman" w:hAnsi="Times New Roman" w:cs="Times New Roman"/>
          <w:b/>
          <w:bCs/>
          <w:color w:val="auto"/>
          <w:kern w:val="0"/>
          <w:sz w:val="28"/>
          <w:szCs w:val="28"/>
        </w:rPr>
        <w:t>格式7</w:t>
      </w:r>
    </w:p>
    <w:p>
      <w:pPr>
        <w:jc w:val="center"/>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rPr>
        <w:t>项目一览表</w:t>
      </w:r>
      <w:bookmarkEnd w:id="50"/>
    </w:p>
    <w:p>
      <w:pPr>
        <w:spacing w:line="400" w:lineRule="exact"/>
        <w:rPr>
          <w:rFonts w:hint="default" w:ascii="Times New Roman" w:hAnsi="Times New Roman" w:cs="Times New Roman"/>
          <w:color w:val="auto"/>
          <w:sz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0"/>
            <w:vAlign w:val="center"/>
          </w:tcPr>
          <w:p>
            <w:pPr>
              <w:spacing w:line="400" w:lineRule="exact"/>
              <w:ind w:firstLine="105" w:firstLineChars="50"/>
              <w:rPr>
                <w:rFonts w:hint="default" w:ascii="Times New Roman" w:hAnsi="Times New Roman" w:cs="Times New Roman"/>
                <w:b/>
                <w:color w:val="auto"/>
              </w:rPr>
            </w:pPr>
            <w:r>
              <w:rPr>
                <w:rFonts w:hint="default" w:ascii="Times New Roman" w:hAnsi="Times New Roman" w:cs="Times New Roman"/>
                <w:b/>
                <w:color w:val="auto"/>
              </w:rPr>
              <w:t>年份</w:t>
            </w:r>
          </w:p>
        </w:tc>
        <w:tc>
          <w:tcPr>
            <w:tcW w:w="1440" w:type="dxa"/>
            <w:noWrap w:val="0"/>
            <w:vAlign w:val="center"/>
          </w:tcPr>
          <w:p>
            <w:pPr>
              <w:spacing w:line="400" w:lineRule="exact"/>
              <w:jc w:val="center"/>
              <w:rPr>
                <w:rFonts w:hint="default" w:ascii="Times New Roman" w:hAnsi="Times New Roman" w:cs="Times New Roman"/>
                <w:b/>
                <w:color w:val="auto"/>
              </w:rPr>
            </w:pPr>
            <w:r>
              <w:rPr>
                <w:rFonts w:hint="default" w:ascii="Times New Roman" w:hAnsi="Times New Roman" w:cs="Times New Roman"/>
                <w:b/>
                <w:color w:val="auto"/>
              </w:rPr>
              <w:t>用户名称</w:t>
            </w:r>
          </w:p>
        </w:tc>
        <w:tc>
          <w:tcPr>
            <w:tcW w:w="1320" w:type="dxa"/>
            <w:noWrap w:val="0"/>
            <w:vAlign w:val="center"/>
          </w:tcPr>
          <w:p>
            <w:pPr>
              <w:spacing w:line="400" w:lineRule="exact"/>
              <w:jc w:val="center"/>
              <w:rPr>
                <w:rFonts w:hint="default" w:ascii="Times New Roman" w:hAnsi="Times New Roman" w:cs="Times New Roman"/>
                <w:b/>
                <w:color w:val="auto"/>
              </w:rPr>
            </w:pPr>
            <w:r>
              <w:rPr>
                <w:rFonts w:hint="default" w:ascii="Times New Roman" w:hAnsi="Times New Roman" w:cs="Times New Roman"/>
                <w:b/>
                <w:color w:val="auto"/>
              </w:rPr>
              <w:t>项目名称</w:t>
            </w:r>
          </w:p>
        </w:tc>
        <w:tc>
          <w:tcPr>
            <w:tcW w:w="1161" w:type="dxa"/>
            <w:noWrap w:val="0"/>
            <w:vAlign w:val="center"/>
          </w:tcPr>
          <w:p>
            <w:pPr>
              <w:spacing w:line="400" w:lineRule="exact"/>
              <w:jc w:val="center"/>
              <w:rPr>
                <w:rFonts w:hint="default" w:ascii="Times New Roman" w:hAnsi="Times New Roman" w:cs="Times New Roman"/>
                <w:b/>
                <w:color w:val="auto"/>
              </w:rPr>
            </w:pPr>
            <w:r>
              <w:rPr>
                <w:rFonts w:hint="default" w:ascii="Times New Roman" w:hAnsi="Times New Roman" w:cs="Times New Roman"/>
                <w:b/>
                <w:color w:val="auto"/>
              </w:rPr>
              <w:t>完成时间</w:t>
            </w:r>
          </w:p>
        </w:tc>
        <w:tc>
          <w:tcPr>
            <w:tcW w:w="1260" w:type="dxa"/>
            <w:noWrap w:val="0"/>
            <w:vAlign w:val="center"/>
          </w:tcPr>
          <w:p>
            <w:pPr>
              <w:spacing w:line="400" w:lineRule="exact"/>
              <w:ind w:firstLine="105" w:firstLineChars="50"/>
              <w:rPr>
                <w:rFonts w:hint="default" w:ascii="Times New Roman" w:hAnsi="Times New Roman" w:cs="Times New Roman"/>
                <w:b/>
                <w:color w:val="auto"/>
              </w:rPr>
            </w:pPr>
            <w:r>
              <w:rPr>
                <w:rFonts w:hint="default" w:ascii="Times New Roman" w:hAnsi="Times New Roman" w:cs="Times New Roman"/>
                <w:b/>
                <w:color w:val="auto"/>
              </w:rPr>
              <w:t>合同金额</w:t>
            </w:r>
          </w:p>
        </w:tc>
        <w:tc>
          <w:tcPr>
            <w:tcW w:w="1374" w:type="dxa"/>
            <w:gridSpan w:val="3"/>
            <w:tcBorders>
              <w:right w:val="single" w:color="auto" w:sz="4" w:space="0"/>
            </w:tcBorders>
            <w:noWrap w:val="0"/>
            <w:vAlign w:val="center"/>
          </w:tcPr>
          <w:p>
            <w:pPr>
              <w:spacing w:line="400" w:lineRule="exact"/>
              <w:rPr>
                <w:rFonts w:hint="default" w:ascii="Times New Roman" w:hAnsi="Times New Roman" w:cs="Times New Roman"/>
                <w:b/>
                <w:color w:val="auto"/>
              </w:rPr>
            </w:pPr>
            <w:r>
              <w:rPr>
                <w:rFonts w:hint="default" w:ascii="Times New Roman" w:hAnsi="Times New Roman" w:cs="Times New Roman"/>
                <w:b/>
                <w:color w:val="auto"/>
              </w:rPr>
              <w:t>完成项目质量</w:t>
            </w:r>
          </w:p>
        </w:tc>
        <w:tc>
          <w:tcPr>
            <w:tcW w:w="1305" w:type="dxa"/>
            <w:tcBorders>
              <w:left w:val="single" w:color="auto" w:sz="4" w:space="0"/>
            </w:tcBorders>
            <w:noWrap w:val="0"/>
            <w:vAlign w:val="center"/>
          </w:tcPr>
          <w:p>
            <w:pPr>
              <w:spacing w:line="400" w:lineRule="exact"/>
              <w:rPr>
                <w:rFonts w:hint="default" w:ascii="Times New Roman" w:hAnsi="Times New Roman" w:cs="Times New Roman"/>
                <w:b/>
                <w:color w:val="auto"/>
              </w:rPr>
            </w:pPr>
            <w:r>
              <w:rPr>
                <w:rFonts w:hint="default" w:ascii="Times New Roman" w:hAnsi="Times New Roman" w:cs="Times New Roman"/>
                <w:b/>
                <w:color w:val="auto"/>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default" w:ascii="Times New Roman" w:hAnsi="Times New Roman" w:cs="Times New Roman"/>
                <w:color w:val="auto"/>
              </w:rPr>
            </w:pPr>
          </w:p>
        </w:tc>
        <w:tc>
          <w:tcPr>
            <w:tcW w:w="1440" w:type="dxa"/>
            <w:noWrap w:val="0"/>
            <w:vAlign w:val="center"/>
          </w:tcPr>
          <w:p>
            <w:pPr>
              <w:spacing w:line="400" w:lineRule="exact"/>
              <w:jc w:val="center"/>
              <w:rPr>
                <w:rFonts w:hint="default" w:ascii="Times New Roman" w:hAnsi="Times New Roman" w:cs="Times New Roman"/>
                <w:color w:val="auto"/>
              </w:rPr>
            </w:pPr>
          </w:p>
        </w:tc>
        <w:tc>
          <w:tcPr>
            <w:tcW w:w="1320" w:type="dxa"/>
            <w:noWrap w:val="0"/>
            <w:vAlign w:val="center"/>
          </w:tcPr>
          <w:p>
            <w:pPr>
              <w:spacing w:line="400" w:lineRule="exact"/>
              <w:jc w:val="center"/>
              <w:rPr>
                <w:rFonts w:hint="default" w:ascii="Times New Roman" w:hAnsi="Times New Roman" w:cs="Times New Roman"/>
                <w:color w:val="auto"/>
              </w:rPr>
            </w:pPr>
          </w:p>
        </w:tc>
        <w:tc>
          <w:tcPr>
            <w:tcW w:w="1161" w:type="dxa"/>
            <w:noWrap w:val="0"/>
            <w:vAlign w:val="center"/>
          </w:tcPr>
          <w:p>
            <w:pPr>
              <w:spacing w:line="400" w:lineRule="exact"/>
              <w:jc w:val="center"/>
              <w:rPr>
                <w:rFonts w:hint="default" w:ascii="Times New Roman" w:hAnsi="Times New Roman" w:cs="Times New Roman"/>
                <w:color w:val="auto"/>
              </w:rPr>
            </w:pPr>
          </w:p>
        </w:tc>
        <w:tc>
          <w:tcPr>
            <w:tcW w:w="1260" w:type="dxa"/>
            <w:noWrap w:val="0"/>
            <w:vAlign w:val="center"/>
          </w:tcPr>
          <w:p>
            <w:pPr>
              <w:spacing w:line="400" w:lineRule="exact"/>
              <w:jc w:val="center"/>
              <w:rPr>
                <w:rFonts w:hint="default" w:ascii="Times New Roman" w:hAnsi="Times New Roman" w:cs="Times New Roman"/>
                <w:color w:val="auto"/>
              </w:rPr>
            </w:pPr>
          </w:p>
        </w:tc>
        <w:tc>
          <w:tcPr>
            <w:tcW w:w="1374" w:type="dxa"/>
            <w:gridSpan w:val="3"/>
            <w:tcBorders>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05" w:type="dxa"/>
            <w:tcBorders>
              <w:left w:val="single" w:color="auto" w:sz="4" w:space="0"/>
            </w:tcBorders>
            <w:noWrap w:val="0"/>
            <w:vAlign w:val="center"/>
          </w:tcPr>
          <w:p>
            <w:pPr>
              <w:spacing w:line="400" w:lineRule="exact"/>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default" w:ascii="Times New Roman" w:hAnsi="Times New Roman" w:cs="Times New Roman"/>
                <w:color w:val="auto"/>
              </w:rPr>
            </w:pPr>
          </w:p>
        </w:tc>
        <w:tc>
          <w:tcPr>
            <w:tcW w:w="1440" w:type="dxa"/>
            <w:noWrap w:val="0"/>
            <w:vAlign w:val="center"/>
          </w:tcPr>
          <w:p>
            <w:pPr>
              <w:spacing w:line="400" w:lineRule="exact"/>
              <w:jc w:val="center"/>
              <w:rPr>
                <w:rFonts w:hint="default" w:ascii="Times New Roman" w:hAnsi="Times New Roman" w:cs="Times New Roman"/>
                <w:color w:val="auto"/>
              </w:rPr>
            </w:pPr>
          </w:p>
        </w:tc>
        <w:tc>
          <w:tcPr>
            <w:tcW w:w="1320" w:type="dxa"/>
            <w:noWrap w:val="0"/>
            <w:vAlign w:val="center"/>
          </w:tcPr>
          <w:p>
            <w:pPr>
              <w:spacing w:line="400" w:lineRule="exact"/>
              <w:jc w:val="center"/>
              <w:rPr>
                <w:rFonts w:hint="default" w:ascii="Times New Roman" w:hAnsi="Times New Roman" w:cs="Times New Roman"/>
                <w:color w:val="auto"/>
              </w:rPr>
            </w:pPr>
          </w:p>
        </w:tc>
        <w:tc>
          <w:tcPr>
            <w:tcW w:w="1161" w:type="dxa"/>
            <w:noWrap w:val="0"/>
            <w:vAlign w:val="center"/>
          </w:tcPr>
          <w:p>
            <w:pPr>
              <w:spacing w:line="400" w:lineRule="exact"/>
              <w:jc w:val="center"/>
              <w:rPr>
                <w:rFonts w:hint="default" w:ascii="Times New Roman" w:hAnsi="Times New Roman" w:cs="Times New Roman"/>
                <w:color w:val="auto"/>
              </w:rPr>
            </w:pPr>
          </w:p>
        </w:tc>
        <w:tc>
          <w:tcPr>
            <w:tcW w:w="1260" w:type="dxa"/>
            <w:noWrap w:val="0"/>
            <w:vAlign w:val="center"/>
          </w:tcPr>
          <w:p>
            <w:pPr>
              <w:spacing w:line="400" w:lineRule="exact"/>
              <w:jc w:val="center"/>
              <w:rPr>
                <w:rFonts w:hint="default" w:ascii="Times New Roman" w:hAnsi="Times New Roman" w:cs="Times New Roman"/>
                <w:color w:val="auto"/>
              </w:rPr>
            </w:pPr>
          </w:p>
        </w:tc>
        <w:tc>
          <w:tcPr>
            <w:tcW w:w="1374" w:type="dxa"/>
            <w:gridSpan w:val="3"/>
            <w:tcBorders>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05" w:type="dxa"/>
            <w:tcBorders>
              <w:left w:val="single" w:color="auto" w:sz="4" w:space="0"/>
            </w:tcBorders>
            <w:noWrap w:val="0"/>
            <w:vAlign w:val="center"/>
          </w:tcPr>
          <w:p>
            <w:pPr>
              <w:spacing w:line="400" w:lineRule="exact"/>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default" w:ascii="Times New Roman" w:hAnsi="Times New Roman" w:cs="Times New Roman"/>
                <w:color w:val="auto"/>
              </w:rPr>
            </w:pPr>
          </w:p>
        </w:tc>
        <w:tc>
          <w:tcPr>
            <w:tcW w:w="1440" w:type="dxa"/>
            <w:noWrap w:val="0"/>
            <w:vAlign w:val="center"/>
          </w:tcPr>
          <w:p>
            <w:pPr>
              <w:spacing w:line="400" w:lineRule="exact"/>
              <w:jc w:val="center"/>
              <w:rPr>
                <w:rFonts w:hint="default" w:ascii="Times New Roman" w:hAnsi="Times New Roman" w:cs="Times New Roman"/>
                <w:color w:val="auto"/>
              </w:rPr>
            </w:pPr>
          </w:p>
        </w:tc>
        <w:tc>
          <w:tcPr>
            <w:tcW w:w="1320" w:type="dxa"/>
            <w:noWrap w:val="0"/>
            <w:vAlign w:val="center"/>
          </w:tcPr>
          <w:p>
            <w:pPr>
              <w:spacing w:line="400" w:lineRule="exact"/>
              <w:jc w:val="center"/>
              <w:rPr>
                <w:rFonts w:hint="default" w:ascii="Times New Roman" w:hAnsi="Times New Roman" w:cs="Times New Roman"/>
                <w:color w:val="auto"/>
              </w:rPr>
            </w:pPr>
          </w:p>
        </w:tc>
        <w:tc>
          <w:tcPr>
            <w:tcW w:w="1161" w:type="dxa"/>
            <w:noWrap w:val="0"/>
            <w:vAlign w:val="center"/>
          </w:tcPr>
          <w:p>
            <w:pPr>
              <w:spacing w:line="400" w:lineRule="exact"/>
              <w:jc w:val="center"/>
              <w:rPr>
                <w:rFonts w:hint="default" w:ascii="Times New Roman" w:hAnsi="Times New Roman" w:cs="Times New Roman"/>
                <w:color w:val="auto"/>
              </w:rPr>
            </w:pPr>
          </w:p>
        </w:tc>
        <w:tc>
          <w:tcPr>
            <w:tcW w:w="1260" w:type="dxa"/>
            <w:noWrap w:val="0"/>
            <w:vAlign w:val="center"/>
          </w:tcPr>
          <w:p>
            <w:pPr>
              <w:spacing w:line="400" w:lineRule="exact"/>
              <w:jc w:val="center"/>
              <w:rPr>
                <w:rFonts w:hint="default" w:ascii="Times New Roman" w:hAnsi="Times New Roman" w:cs="Times New Roman"/>
                <w:color w:val="auto"/>
              </w:rPr>
            </w:pPr>
          </w:p>
        </w:tc>
        <w:tc>
          <w:tcPr>
            <w:tcW w:w="1374" w:type="dxa"/>
            <w:gridSpan w:val="3"/>
            <w:tcBorders>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05" w:type="dxa"/>
            <w:tcBorders>
              <w:left w:val="single" w:color="auto" w:sz="4" w:space="0"/>
            </w:tcBorders>
            <w:noWrap w:val="0"/>
            <w:vAlign w:val="center"/>
          </w:tcPr>
          <w:p>
            <w:pPr>
              <w:spacing w:line="400" w:lineRule="exact"/>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default" w:ascii="Times New Roman" w:hAnsi="Times New Roman" w:cs="Times New Roman"/>
                <w:color w:val="auto"/>
              </w:rPr>
            </w:pPr>
          </w:p>
        </w:tc>
        <w:tc>
          <w:tcPr>
            <w:tcW w:w="1440" w:type="dxa"/>
            <w:tcBorders>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20" w:type="dxa"/>
            <w:tcBorders>
              <w:lef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161" w:type="dxa"/>
            <w:noWrap w:val="0"/>
            <w:vAlign w:val="center"/>
          </w:tcPr>
          <w:p>
            <w:pPr>
              <w:spacing w:line="400" w:lineRule="exact"/>
              <w:jc w:val="center"/>
              <w:rPr>
                <w:rFonts w:hint="default" w:ascii="Times New Roman" w:hAnsi="Times New Roman" w:cs="Times New Roman"/>
                <w:color w:val="auto"/>
              </w:rPr>
            </w:pPr>
          </w:p>
        </w:tc>
        <w:tc>
          <w:tcPr>
            <w:tcW w:w="1260" w:type="dxa"/>
            <w:noWrap w:val="0"/>
            <w:vAlign w:val="center"/>
          </w:tcPr>
          <w:p>
            <w:pPr>
              <w:spacing w:line="400" w:lineRule="exact"/>
              <w:jc w:val="center"/>
              <w:rPr>
                <w:rFonts w:hint="default" w:ascii="Times New Roman" w:hAnsi="Times New Roman" w:cs="Times New Roman"/>
                <w:color w:val="auto"/>
              </w:rPr>
            </w:pPr>
          </w:p>
        </w:tc>
        <w:tc>
          <w:tcPr>
            <w:tcW w:w="1374" w:type="dxa"/>
            <w:gridSpan w:val="3"/>
            <w:tcBorders>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05" w:type="dxa"/>
            <w:tcBorders>
              <w:left w:val="single" w:color="auto" w:sz="4" w:space="0"/>
            </w:tcBorders>
            <w:noWrap w:val="0"/>
            <w:vAlign w:val="center"/>
          </w:tcPr>
          <w:p>
            <w:pPr>
              <w:spacing w:line="400" w:lineRule="exact"/>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0"/>
            <w:vAlign w:val="center"/>
          </w:tcPr>
          <w:p>
            <w:pPr>
              <w:spacing w:line="400" w:lineRule="exact"/>
              <w:rPr>
                <w:rFonts w:hint="default" w:ascii="Times New Roman" w:hAnsi="Times New Roman" w:cs="Times New Roman"/>
                <w:color w:val="auto"/>
              </w:rPr>
            </w:pPr>
          </w:p>
        </w:tc>
        <w:tc>
          <w:tcPr>
            <w:tcW w:w="1440" w:type="dxa"/>
            <w:tcBorders>
              <w:left w:val="single" w:color="auto" w:sz="4" w:space="0"/>
              <w:right w:val="single" w:color="auto" w:sz="4" w:space="0"/>
            </w:tcBorders>
            <w:noWrap w:val="0"/>
            <w:vAlign w:val="center"/>
          </w:tcPr>
          <w:p>
            <w:pPr>
              <w:spacing w:line="400" w:lineRule="exact"/>
              <w:rPr>
                <w:rFonts w:hint="default" w:ascii="Times New Roman" w:hAnsi="Times New Roman" w:cs="Times New Roman"/>
                <w:color w:val="auto"/>
              </w:rPr>
            </w:pPr>
          </w:p>
        </w:tc>
        <w:tc>
          <w:tcPr>
            <w:tcW w:w="1320" w:type="dxa"/>
            <w:tcBorders>
              <w:left w:val="single" w:color="auto" w:sz="4" w:space="0"/>
              <w:right w:val="single" w:color="auto" w:sz="4" w:space="0"/>
            </w:tcBorders>
            <w:noWrap w:val="0"/>
            <w:vAlign w:val="center"/>
          </w:tcPr>
          <w:p>
            <w:pPr>
              <w:spacing w:line="400" w:lineRule="exact"/>
              <w:rPr>
                <w:rFonts w:hint="default" w:ascii="Times New Roman" w:hAnsi="Times New Roman" w:cs="Times New Roman"/>
                <w:color w:val="auto"/>
              </w:rPr>
            </w:pPr>
          </w:p>
        </w:tc>
        <w:tc>
          <w:tcPr>
            <w:tcW w:w="1161" w:type="dxa"/>
            <w:tcBorders>
              <w:left w:val="single" w:color="auto" w:sz="4" w:space="0"/>
              <w:right w:val="single" w:color="auto" w:sz="4" w:space="0"/>
            </w:tcBorders>
            <w:noWrap w:val="0"/>
            <w:vAlign w:val="center"/>
          </w:tcPr>
          <w:p>
            <w:pPr>
              <w:spacing w:line="400" w:lineRule="exact"/>
              <w:rPr>
                <w:rFonts w:hint="default" w:ascii="Times New Roman" w:hAnsi="Times New Roman" w:cs="Times New Roman"/>
                <w:color w:val="auto"/>
              </w:rPr>
            </w:pPr>
          </w:p>
        </w:tc>
        <w:tc>
          <w:tcPr>
            <w:tcW w:w="1269" w:type="dxa"/>
            <w:gridSpan w:val="2"/>
            <w:tcBorders>
              <w:left w:val="single" w:color="auto" w:sz="4" w:space="0"/>
              <w:right w:val="single" w:color="auto" w:sz="4" w:space="0"/>
            </w:tcBorders>
            <w:noWrap w:val="0"/>
            <w:vAlign w:val="center"/>
          </w:tcPr>
          <w:p>
            <w:pPr>
              <w:spacing w:line="400" w:lineRule="exact"/>
              <w:rPr>
                <w:rFonts w:hint="default" w:ascii="Times New Roman" w:hAnsi="Times New Roman" w:cs="Times New Roman"/>
                <w:color w:val="auto"/>
              </w:rPr>
            </w:pPr>
          </w:p>
        </w:tc>
        <w:tc>
          <w:tcPr>
            <w:tcW w:w="1365" w:type="dxa"/>
            <w:gridSpan w:val="2"/>
            <w:tcBorders>
              <w:left w:val="single" w:color="auto" w:sz="4" w:space="0"/>
              <w:right w:val="single" w:color="auto" w:sz="4" w:space="0"/>
            </w:tcBorders>
            <w:noWrap w:val="0"/>
            <w:vAlign w:val="center"/>
          </w:tcPr>
          <w:p>
            <w:pPr>
              <w:spacing w:line="400" w:lineRule="exact"/>
              <w:rPr>
                <w:rFonts w:hint="default" w:ascii="Times New Roman" w:hAnsi="Times New Roman" w:cs="Times New Roman"/>
                <w:color w:val="auto"/>
              </w:rPr>
            </w:pPr>
          </w:p>
        </w:tc>
        <w:tc>
          <w:tcPr>
            <w:tcW w:w="1305" w:type="dxa"/>
            <w:tcBorders>
              <w:left w:val="single" w:color="auto" w:sz="4" w:space="0"/>
            </w:tcBorders>
            <w:noWrap w:val="0"/>
            <w:vAlign w:val="center"/>
          </w:tcPr>
          <w:p>
            <w:pPr>
              <w:spacing w:line="400" w:lineRule="exac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rPr>
                <w:rFonts w:hint="default" w:ascii="Times New Roman" w:hAnsi="Times New Roman" w:cs="Times New Roman"/>
                <w:color w:val="auto"/>
              </w:rPr>
            </w:pPr>
          </w:p>
        </w:tc>
        <w:tc>
          <w:tcPr>
            <w:tcW w:w="1440" w:type="dxa"/>
            <w:noWrap w:val="0"/>
            <w:vAlign w:val="center"/>
          </w:tcPr>
          <w:p>
            <w:pPr>
              <w:spacing w:line="400" w:lineRule="exact"/>
              <w:rPr>
                <w:rFonts w:hint="default" w:ascii="Times New Roman" w:hAnsi="Times New Roman" w:cs="Times New Roman"/>
                <w:color w:val="auto"/>
              </w:rPr>
            </w:pPr>
          </w:p>
        </w:tc>
        <w:tc>
          <w:tcPr>
            <w:tcW w:w="1320" w:type="dxa"/>
            <w:noWrap w:val="0"/>
            <w:vAlign w:val="center"/>
          </w:tcPr>
          <w:p>
            <w:pPr>
              <w:spacing w:line="400" w:lineRule="exact"/>
              <w:rPr>
                <w:rFonts w:hint="default" w:ascii="Times New Roman" w:hAnsi="Times New Roman" w:cs="Times New Roman"/>
                <w:color w:val="auto"/>
              </w:rPr>
            </w:pPr>
          </w:p>
        </w:tc>
        <w:tc>
          <w:tcPr>
            <w:tcW w:w="1161" w:type="dxa"/>
            <w:noWrap w:val="0"/>
            <w:vAlign w:val="center"/>
          </w:tcPr>
          <w:p>
            <w:pPr>
              <w:spacing w:line="400" w:lineRule="exact"/>
              <w:rPr>
                <w:rFonts w:hint="default" w:ascii="Times New Roman" w:hAnsi="Times New Roman" w:cs="Times New Roman"/>
                <w:color w:val="auto"/>
              </w:rPr>
            </w:pPr>
          </w:p>
        </w:tc>
        <w:tc>
          <w:tcPr>
            <w:tcW w:w="1269" w:type="dxa"/>
            <w:gridSpan w:val="2"/>
            <w:tcBorders>
              <w:right w:val="single" w:color="auto" w:sz="4" w:space="0"/>
            </w:tcBorders>
            <w:noWrap w:val="0"/>
            <w:vAlign w:val="center"/>
          </w:tcPr>
          <w:p>
            <w:pPr>
              <w:spacing w:line="400" w:lineRule="exact"/>
              <w:rPr>
                <w:rFonts w:hint="default" w:ascii="Times New Roman" w:hAnsi="Times New Roman" w:cs="Times New Roman"/>
                <w:color w:val="auto"/>
              </w:rPr>
            </w:pPr>
          </w:p>
        </w:tc>
        <w:tc>
          <w:tcPr>
            <w:tcW w:w="1356" w:type="dxa"/>
            <w:tcBorders>
              <w:left w:val="single" w:color="auto" w:sz="4" w:space="0"/>
              <w:right w:val="single" w:color="auto" w:sz="4" w:space="0"/>
            </w:tcBorders>
            <w:noWrap w:val="0"/>
            <w:vAlign w:val="center"/>
          </w:tcPr>
          <w:p>
            <w:pPr>
              <w:spacing w:line="400" w:lineRule="exact"/>
              <w:rPr>
                <w:rFonts w:hint="default" w:ascii="Times New Roman" w:hAnsi="Times New Roman" w:cs="Times New Roman"/>
                <w:color w:val="auto"/>
              </w:rPr>
            </w:pPr>
          </w:p>
        </w:tc>
        <w:tc>
          <w:tcPr>
            <w:tcW w:w="1314" w:type="dxa"/>
            <w:gridSpan w:val="2"/>
            <w:tcBorders>
              <w:left w:val="single" w:color="auto" w:sz="4" w:space="0"/>
            </w:tcBorders>
            <w:noWrap w:val="0"/>
            <w:vAlign w:val="center"/>
          </w:tcPr>
          <w:p>
            <w:pPr>
              <w:spacing w:line="400" w:lineRule="exac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default" w:ascii="Times New Roman" w:hAnsi="Times New Roman" w:cs="Times New Roman"/>
                <w:color w:val="auto"/>
              </w:rPr>
            </w:pPr>
          </w:p>
        </w:tc>
        <w:tc>
          <w:tcPr>
            <w:tcW w:w="1440" w:type="dxa"/>
            <w:noWrap w:val="0"/>
            <w:vAlign w:val="center"/>
          </w:tcPr>
          <w:p>
            <w:pPr>
              <w:spacing w:line="400" w:lineRule="exact"/>
              <w:jc w:val="center"/>
              <w:rPr>
                <w:rFonts w:hint="default" w:ascii="Times New Roman" w:hAnsi="Times New Roman" w:cs="Times New Roman"/>
                <w:color w:val="auto"/>
              </w:rPr>
            </w:pPr>
          </w:p>
        </w:tc>
        <w:tc>
          <w:tcPr>
            <w:tcW w:w="1320" w:type="dxa"/>
            <w:noWrap w:val="0"/>
            <w:vAlign w:val="center"/>
          </w:tcPr>
          <w:p>
            <w:pPr>
              <w:spacing w:line="400" w:lineRule="exact"/>
              <w:jc w:val="center"/>
              <w:rPr>
                <w:rFonts w:hint="default" w:ascii="Times New Roman" w:hAnsi="Times New Roman" w:cs="Times New Roman"/>
                <w:color w:val="auto"/>
              </w:rPr>
            </w:pPr>
          </w:p>
        </w:tc>
        <w:tc>
          <w:tcPr>
            <w:tcW w:w="1161" w:type="dxa"/>
            <w:noWrap w:val="0"/>
            <w:vAlign w:val="center"/>
          </w:tcPr>
          <w:p>
            <w:pPr>
              <w:spacing w:line="400" w:lineRule="exact"/>
              <w:jc w:val="center"/>
              <w:rPr>
                <w:rFonts w:hint="default" w:ascii="Times New Roman" w:hAnsi="Times New Roman" w:cs="Times New Roman"/>
                <w:color w:val="auto"/>
              </w:rPr>
            </w:pPr>
          </w:p>
        </w:tc>
        <w:tc>
          <w:tcPr>
            <w:tcW w:w="1269" w:type="dxa"/>
            <w:gridSpan w:val="2"/>
            <w:tcBorders>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56" w:type="dxa"/>
            <w:tcBorders>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14" w:type="dxa"/>
            <w:gridSpan w:val="2"/>
            <w:tcBorders>
              <w:left w:val="single" w:color="auto" w:sz="4" w:space="0"/>
            </w:tcBorders>
            <w:noWrap w:val="0"/>
            <w:vAlign w:val="center"/>
          </w:tcPr>
          <w:p>
            <w:pPr>
              <w:spacing w:line="400" w:lineRule="exact"/>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0"/>
            <w:vAlign w:val="center"/>
          </w:tcPr>
          <w:p>
            <w:pPr>
              <w:spacing w:line="400" w:lineRule="exact"/>
              <w:jc w:val="center"/>
              <w:rPr>
                <w:rFonts w:hint="default" w:ascii="Times New Roman" w:hAnsi="Times New Roman" w:cs="Times New Roman"/>
                <w:color w:val="auto"/>
              </w:rPr>
            </w:pPr>
          </w:p>
        </w:tc>
        <w:tc>
          <w:tcPr>
            <w:tcW w:w="1440" w:type="dxa"/>
            <w:noWrap w:val="0"/>
            <w:vAlign w:val="center"/>
          </w:tcPr>
          <w:p>
            <w:pPr>
              <w:spacing w:line="400" w:lineRule="exact"/>
              <w:jc w:val="center"/>
              <w:rPr>
                <w:rFonts w:hint="default" w:ascii="Times New Roman" w:hAnsi="Times New Roman" w:cs="Times New Roman"/>
                <w:color w:val="auto"/>
              </w:rPr>
            </w:pPr>
          </w:p>
        </w:tc>
        <w:tc>
          <w:tcPr>
            <w:tcW w:w="1320" w:type="dxa"/>
            <w:noWrap w:val="0"/>
            <w:vAlign w:val="center"/>
          </w:tcPr>
          <w:p>
            <w:pPr>
              <w:spacing w:line="400" w:lineRule="exact"/>
              <w:jc w:val="center"/>
              <w:rPr>
                <w:rFonts w:hint="default" w:ascii="Times New Roman" w:hAnsi="Times New Roman" w:cs="Times New Roman"/>
                <w:color w:val="auto"/>
              </w:rPr>
            </w:pPr>
          </w:p>
        </w:tc>
        <w:tc>
          <w:tcPr>
            <w:tcW w:w="1161" w:type="dxa"/>
            <w:noWrap w:val="0"/>
            <w:vAlign w:val="center"/>
          </w:tcPr>
          <w:p>
            <w:pPr>
              <w:spacing w:line="400" w:lineRule="exact"/>
              <w:jc w:val="center"/>
              <w:rPr>
                <w:rFonts w:hint="default" w:ascii="Times New Roman" w:hAnsi="Times New Roman" w:cs="Times New Roman"/>
                <w:color w:val="auto"/>
              </w:rPr>
            </w:pPr>
          </w:p>
        </w:tc>
        <w:tc>
          <w:tcPr>
            <w:tcW w:w="1269" w:type="dxa"/>
            <w:gridSpan w:val="2"/>
            <w:tcBorders>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56" w:type="dxa"/>
            <w:tcBorders>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14" w:type="dxa"/>
            <w:gridSpan w:val="2"/>
            <w:tcBorders>
              <w:left w:val="single" w:color="auto" w:sz="4" w:space="0"/>
            </w:tcBorders>
            <w:noWrap w:val="0"/>
            <w:vAlign w:val="center"/>
          </w:tcPr>
          <w:p>
            <w:pPr>
              <w:spacing w:line="400" w:lineRule="exact"/>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440" w:type="dxa"/>
            <w:tcBorders>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20" w:type="dxa"/>
            <w:tcBorders>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161" w:type="dxa"/>
            <w:tcBorders>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269" w:type="dxa"/>
            <w:gridSpan w:val="2"/>
            <w:tcBorders>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56" w:type="dxa"/>
            <w:tcBorders>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14" w:type="dxa"/>
            <w:gridSpan w:val="2"/>
            <w:tcBorders>
              <w:left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44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2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161"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269"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44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2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161"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269"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44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20"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161" w:type="dxa"/>
            <w:tcBorders>
              <w:top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269"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440" w:type="dxa"/>
            <w:tcBorders>
              <w:top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20" w:type="dxa"/>
            <w:tcBorders>
              <w:top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161" w:type="dxa"/>
            <w:tcBorders>
              <w:top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269" w:type="dxa"/>
            <w:gridSpan w:val="2"/>
            <w:tcBorders>
              <w:top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56"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rPr>
            </w:pPr>
          </w:p>
        </w:tc>
        <w:tc>
          <w:tcPr>
            <w:tcW w:w="1314" w:type="dxa"/>
            <w:gridSpan w:val="2"/>
            <w:tcBorders>
              <w:top w:val="single" w:color="auto" w:sz="4" w:space="0"/>
              <w:left w:val="single" w:color="auto" w:sz="4" w:space="0"/>
            </w:tcBorders>
            <w:noWrap w:val="0"/>
            <w:vAlign w:val="center"/>
          </w:tcPr>
          <w:p>
            <w:pPr>
              <w:spacing w:line="400" w:lineRule="exact"/>
              <w:jc w:val="center"/>
              <w:rPr>
                <w:rFonts w:hint="default" w:ascii="Times New Roman" w:hAnsi="Times New Roman" w:cs="Times New Roman"/>
                <w:color w:val="auto"/>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注：以上项目需提供有关书面证明材料。“合同金额”需提供合同复印件。</w:t>
      </w:r>
    </w:p>
    <w:p>
      <w:pPr>
        <w:spacing w:line="400" w:lineRule="exact"/>
        <w:ind w:left="360"/>
        <w:jc w:val="center"/>
        <w:rPr>
          <w:rFonts w:hint="default" w:ascii="Times New Roman" w:hAnsi="Times New Roman" w:cs="Times New Roman"/>
          <w:color w:val="auto"/>
          <w:sz w:val="24"/>
          <w:szCs w:val="24"/>
        </w:rPr>
      </w:pPr>
    </w:p>
    <w:p>
      <w:pPr>
        <w:spacing w:line="400" w:lineRule="exact"/>
        <w:ind w:left="360"/>
        <w:jc w:val="center"/>
        <w:rPr>
          <w:rFonts w:hint="default" w:ascii="Times New Roman" w:hAnsi="Times New Roman" w:cs="Times New Roman"/>
          <w:color w:val="auto"/>
        </w:rPr>
      </w:pPr>
    </w:p>
    <w:p>
      <w:pPr>
        <w:adjustRightInd w:val="0"/>
        <w:spacing w:line="48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供应商名称：</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（盖章）</w:t>
      </w:r>
    </w:p>
    <w:p>
      <w:pPr>
        <w:adjustRightInd w:val="0"/>
        <w:spacing w:line="480" w:lineRule="auto"/>
        <w:ind w:firstLine="480" w:firstLineChars="200"/>
        <w:jc w:val="left"/>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法定代表人或授权代表（签字或盖章）</w:t>
      </w:r>
      <w:r>
        <w:rPr>
          <w:rFonts w:hint="default" w:ascii="Times New Roman" w:hAnsi="Times New Roman" w:cs="Times New Roman"/>
          <w:bCs/>
          <w:color w:val="auto"/>
          <w:sz w:val="24"/>
          <w:szCs w:val="24"/>
        </w:rPr>
        <w:t>：</w:t>
      </w:r>
    </w:p>
    <w:p>
      <w:pPr>
        <w:spacing w:line="480" w:lineRule="auto"/>
        <w:ind w:firstLine="480" w:firstLineChars="200"/>
        <w:rPr>
          <w:rFonts w:hint="default" w:ascii="Times New Roman" w:hAnsi="Times New Roman" w:cs="Times New Roman"/>
          <w:b/>
          <w:color w:val="auto"/>
          <w:sz w:val="24"/>
          <w:szCs w:val="24"/>
        </w:rPr>
      </w:pPr>
      <w:r>
        <w:rPr>
          <w:rFonts w:hint="default" w:ascii="Times New Roman" w:hAnsi="Times New Roman" w:cs="Times New Roman"/>
          <w:bCs/>
          <w:color w:val="auto"/>
          <w:sz w:val="24"/>
          <w:szCs w:val="24"/>
        </w:rPr>
        <w:t>日期:</w:t>
      </w:r>
    </w:p>
    <w:p>
      <w:pPr>
        <w:jc w:val="left"/>
        <w:rPr>
          <w:rFonts w:hint="default" w:ascii="Times New Roman" w:hAnsi="Times New Roman" w:cs="Times New Roman"/>
          <w:color w:val="auto"/>
          <w:sz w:val="24"/>
        </w:rPr>
      </w:pPr>
    </w:p>
    <w:p>
      <w:pPr>
        <w:jc w:val="left"/>
        <w:rPr>
          <w:rFonts w:hint="default" w:ascii="Times New Roman" w:hAnsi="Times New Roman" w:cs="Times New Roman"/>
          <w:color w:val="auto"/>
          <w:sz w:val="24"/>
        </w:rPr>
      </w:pPr>
    </w:p>
    <w:p>
      <w:pP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格式8</w:t>
      </w:r>
    </w:p>
    <w:p>
      <w:pPr>
        <w:jc w:val="center"/>
        <w:rPr>
          <w:rFonts w:hint="default" w:ascii="Times New Roman" w:hAnsi="Times New Roman" w:cs="Times New Roman"/>
          <w:b/>
          <w:color w:val="auto"/>
          <w:sz w:val="32"/>
          <w:szCs w:val="32"/>
        </w:rPr>
      </w:pPr>
      <w:bookmarkStart w:id="51" w:name="_Toc13814"/>
      <w:r>
        <w:rPr>
          <w:rFonts w:hint="default" w:ascii="Times New Roman" w:hAnsi="Times New Roman" w:cs="Times New Roman"/>
          <w:b/>
          <w:color w:val="auto"/>
          <w:sz w:val="32"/>
          <w:szCs w:val="32"/>
        </w:rPr>
        <w:t>针对本项目的服务团队主要人员表</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56"/>
        <w:gridCol w:w="956"/>
        <w:gridCol w:w="2340"/>
        <w:gridCol w:w="1516"/>
        <w:gridCol w:w="2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noWrap w:val="0"/>
            <w:vAlign w:val="center"/>
          </w:tcPr>
          <w:p>
            <w:pPr>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项目</w:t>
            </w:r>
          </w:p>
        </w:tc>
        <w:tc>
          <w:tcPr>
            <w:tcW w:w="956" w:type="dxa"/>
            <w:noWrap w:val="0"/>
            <w:vAlign w:val="center"/>
          </w:tcPr>
          <w:p>
            <w:pPr>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姓名</w:t>
            </w:r>
          </w:p>
        </w:tc>
        <w:tc>
          <w:tcPr>
            <w:tcW w:w="956" w:type="dxa"/>
            <w:noWrap w:val="0"/>
            <w:vAlign w:val="center"/>
          </w:tcPr>
          <w:p>
            <w:pPr>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职位</w:t>
            </w:r>
          </w:p>
        </w:tc>
        <w:tc>
          <w:tcPr>
            <w:tcW w:w="2340" w:type="dxa"/>
            <w:noWrap w:val="0"/>
            <w:vAlign w:val="center"/>
          </w:tcPr>
          <w:p>
            <w:pPr>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持何种资格证件</w:t>
            </w:r>
          </w:p>
        </w:tc>
        <w:tc>
          <w:tcPr>
            <w:tcW w:w="1516" w:type="dxa"/>
            <w:noWrap w:val="0"/>
            <w:vAlign w:val="center"/>
          </w:tcPr>
          <w:p>
            <w:pPr>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发证时间</w:t>
            </w:r>
          </w:p>
        </w:tc>
        <w:tc>
          <w:tcPr>
            <w:tcW w:w="2264" w:type="dxa"/>
            <w:noWrap w:val="0"/>
            <w:vAlign w:val="center"/>
          </w:tcPr>
          <w:p>
            <w:pPr>
              <w:spacing w:line="360" w:lineRule="auto"/>
              <w:jc w:val="center"/>
              <w:rPr>
                <w:rFonts w:hint="default" w:ascii="Times New Roman" w:hAnsi="Times New Roman" w:cs="Times New Roman"/>
                <w:color w:val="auto"/>
                <w:sz w:val="24"/>
              </w:rPr>
            </w:pPr>
            <w:r>
              <w:rPr>
                <w:rFonts w:hint="default" w:ascii="Times New Roman" w:hAnsi="Times New Roman" w:cs="Times New Roman"/>
                <w:color w:val="auto"/>
                <w:sz w:val="24"/>
              </w:rPr>
              <w:t>从事本工作时间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restart"/>
            <w:noWrap w:val="0"/>
            <w:vAlign w:val="center"/>
          </w:tcPr>
          <w:p>
            <w:pPr>
              <w:spacing w:line="360" w:lineRule="auto"/>
              <w:jc w:val="center"/>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center"/>
          </w:tcPr>
          <w:p>
            <w:pPr>
              <w:spacing w:line="360" w:lineRule="auto"/>
              <w:jc w:val="center"/>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center"/>
          </w:tcPr>
          <w:p>
            <w:pPr>
              <w:spacing w:line="360" w:lineRule="auto"/>
              <w:jc w:val="center"/>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center"/>
          </w:tcPr>
          <w:p>
            <w:pPr>
              <w:spacing w:line="360" w:lineRule="auto"/>
              <w:jc w:val="center"/>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center"/>
          </w:tcPr>
          <w:p>
            <w:pPr>
              <w:spacing w:line="360" w:lineRule="auto"/>
              <w:jc w:val="center"/>
              <w:rPr>
                <w:rFonts w:hint="default" w:ascii="Times New Roman" w:hAnsi="Times New Roman" w:cs="Times New Roman"/>
                <w:color w:val="auto"/>
                <w:sz w:val="24"/>
              </w:rPr>
            </w:pPr>
          </w:p>
        </w:tc>
        <w:tc>
          <w:tcPr>
            <w:tcW w:w="956" w:type="dxa"/>
            <w:tcBorders>
              <w:bottom w:val="single" w:color="auto" w:sz="4" w:space="0"/>
            </w:tcBorders>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restart"/>
            <w:noWrap w:val="0"/>
            <w:vAlign w:val="center"/>
          </w:tcPr>
          <w:p>
            <w:pPr>
              <w:spacing w:line="360" w:lineRule="auto"/>
              <w:jc w:val="center"/>
              <w:rPr>
                <w:rFonts w:hint="default" w:ascii="Times New Roman" w:hAnsi="Times New Roman" w:cs="Times New Roman"/>
                <w:color w:val="auto"/>
                <w:sz w:val="24"/>
              </w:rPr>
            </w:pPr>
          </w:p>
        </w:tc>
        <w:tc>
          <w:tcPr>
            <w:tcW w:w="956" w:type="dxa"/>
            <w:tcBorders>
              <w:top w:val="single" w:color="auto" w:sz="4" w:space="0"/>
            </w:tcBorders>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center"/>
          </w:tcPr>
          <w:p>
            <w:pPr>
              <w:spacing w:line="360" w:lineRule="auto"/>
              <w:jc w:val="center"/>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center"/>
          </w:tcPr>
          <w:p>
            <w:pPr>
              <w:spacing w:line="360" w:lineRule="auto"/>
              <w:jc w:val="center"/>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center"/>
          </w:tcPr>
          <w:p>
            <w:pPr>
              <w:spacing w:line="360" w:lineRule="auto"/>
              <w:jc w:val="center"/>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restart"/>
            <w:noWrap w:val="0"/>
            <w:vAlign w:val="center"/>
          </w:tcPr>
          <w:p>
            <w:pPr>
              <w:spacing w:line="360" w:lineRule="auto"/>
              <w:jc w:val="center"/>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top"/>
          </w:tcPr>
          <w:p>
            <w:pPr>
              <w:spacing w:line="360" w:lineRule="auto"/>
              <w:rPr>
                <w:rFonts w:hint="default" w:ascii="Times New Roman" w:hAnsi="Times New Roman" w:cs="Times New Roman"/>
                <w:color w:val="auto"/>
                <w:sz w:val="24"/>
              </w:rPr>
            </w:pPr>
          </w:p>
        </w:tc>
        <w:tc>
          <w:tcPr>
            <w:tcW w:w="956" w:type="dxa"/>
            <w:tcBorders>
              <w:bottom w:val="single" w:color="auto" w:sz="4" w:space="0"/>
            </w:tcBorders>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restart"/>
            <w:noWrap w:val="0"/>
            <w:vAlign w:val="top"/>
          </w:tcPr>
          <w:p>
            <w:pPr>
              <w:spacing w:line="360" w:lineRule="auto"/>
              <w:rPr>
                <w:rFonts w:hint="default" w:ascii="Times New Roman" w:hAnsi="Times New Roman" w:cs="Times New Roman"/>
                <w:color w:val="auto"/>
                <w:sz w:val="24"/>
              </w:rPr>
            </w:pPr>
          </w:p>
        </w:tc>
        <w:tc>
          <w:tcPr>
            <w:tcW w:w="956" w:type="dxa"/>
            <w:tcBorders>
              <w:top w:val="single" w:color="auto" w:sz="4" w:space="0"/>
            </w:tcBorders>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8" w:type="dxa"/>
            <w:vMerge w:val="continue"/>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956" w:type="dxa"/>
            <w:noWrap w:val="0"/>
            <w:vAlign w:val="top"/>
          </w:tcPr>
          <w:p>
            <w:pPr>
              <w:spacing w:line="360" w:lineRule="auto"/>
              <w:rPr>
                <w:rFonts w:hint="default" w:ascii="Times New Roman" w:hAnsi="Times New Roman" w:cs="Times New Roman"/>
                <w:color w:val="auto"/>
                <w:sz w:val="24"/>
              </w:rPr>
            </w:pPr>
          </w:p>
        </w:tc>
        <w:tc>
          <w:tcPr>
            <w:tcW w:w="2340" w:type="dxa"/>
            <w:noWrap w:val="0"/>
            <w:vAlign w:val="top"/>
          </w:tcPr>
          <w:p>
            <w:pPr>
              <w:spacing w:line="360" w:lineRule="auto"/>
              <w:rPr>
                <w:rFonts w:hint="default" w:ascii="Times New Roman" w:hAnsi="Times New Roman" w:cs="Times New Roman"/>
                <w:color w:val="auto"/>
                <w:sz w:val="24"/>
              </w:rPr>
            </w:pPr>
          </w:p>
        </w:tc>
        <w:tc>
          <w:tcPr>
            <w:tcW w:w="1516" w:type="dxa"/>
            <w:noWrap w:val="0"/>
            <w:vAlign w:val="top"/>
          </w:tcPr>
          <w:p>
            <w:pPr>
              <w:spacing w:line="360" w:lineRule="auto"/>
              <w:rPr>
                <w:rFonts w:hint="default" w:ascii="Times New Roman" w:hAnsi="Times New Roman" w:cs="Times New Roman"/>
                <w:color w:val="auto"/>
                <w:sz w:val="24"/>
              </w:rPr>
            </w:pPr>
          </w:p>
        </w:tc>
        <w:tc>
          <w:tcPr>
            <w:tcW w:w="2264" w:type="dxa"/>
            <w:noWrap w:val="0"/>
            <w:vAlign w:val="top"/>
          </w:tcPr>
          <w:p>
            <w:pPr>
              <w:spacing w:line="360" w:lineRule="auto"/>
              <w:rPr>
                <w:rFonts w:hint="default" w:ascii="Times New Roman" w:hAnsi="Times New Roman" w:cs="Times New Roman"/>
                <w:color w:val="auto"/>
                <w:sz w:val="24"/>
              </w:rPr>
            </w:pPr>
          </w:p>
        </w:tc>
      </w:tr>
    </w:tbl>
    <w:p>
      <w:pPr>
        <w:adjustRightInd w:val="0"/>
        <w:spacing w:line="48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供应商名称：</w:t>
      </w:r>
      <w:r>
        <w:rPr>
          <w:rFonts w:hint="default" w:ascii="Times New Roman" w:hAnsi="Times New Roman" w:cs="Times New Roman"/>
          <w:color w:val="auto"/>
          <w:sz w:val="24"/>
          <w:szCs w:val="24"/>
          <w:u w:val="single"/>
        </w:rPr>
        <w:t xml:space="preserve">         </w:t>
      </w:r>
      <w:r>
        <w:rPr>
          <w:rFonts w:hint="default" w:ascii="Times New Roman" w:hAnsi="Times New Roman" w:cs="Times New Roman"/>
          <w:color w:val="auto"/>
          <w:sz w:val="24"/>
          <w:szCs w:val="24"/>
        </w:rPr>
        <w:t>（盖章）</w:t>
      </w:r>
    </w:p>
    <w:p>
      <w:pPr>
        <w:adjustRightInd w:val="0"/>
        <w:spacing w:line="480" w:lineRule="auto"/>
        <w:ind w:firstLine="480" w:firstLineChars="200"/>
        <w:jc w:val="left"/>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法定代表人或授权代表（签字或盖章）</w:t>
      </w:r>
      <w:r>
        <w:rPr>
          <w:rFonts w:hint="default" w:ascii="Times New Roman" w:hAnsi="Times New Roman" w:cs="Times New Roman"/>
          <w:bCs/>
          <w:color w:val="auto"/>
          <w:sz w:val="24"/>
          <w:szCs w:val="24"/>
        </w:rPr>
        <w:t>：</w:t>
      </w:r>
    </w:p>
    <w:p>
      <w:pPr>
        <w:spacing w:line="480" w:lineRule="auto"/>
        <w:ind w:firstLine="480" w:firstLineChars="200"/>
        <w:rPr>
          <w:rFonts w:hint="default" w:ascii="Times New Roman" w:hAnsi="Times New Roman" w:cs="Times New Roman"/>
          <w:b/>
          <w:color w:val="auto"/>
          <w:sz w:val="24"/>
          <w:szCs w:val="24"/>
        </w:rPr>
      </w:pPr>
      <w:r>
        <w:rPr>
          <w:rFonts w:hint="default" w:ascii="Times New Roman" w:hAnsi="Times New Roman" w:cs="Times New Roman"/>
          <w:bCs/>
          <w:color w:val="auto"/>
          <w:sz w:val="24"/>
          <w:szCs w:val="24"/>
        </w:rPr>
        <w:t>日期:</w:t>
      </w:r>
    </w:p>
    <w:p>
      <w:pPr>
        <w:spacing w:line="360" w:lineRule="auto"/>
        <w:ind w:firstLine="537" w:firstLineChars="192"/>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说明：1.在此表中填报拟用于本项目的主要服务人员的相关情况，并附人员的相关证明材料如服务人员所持资格证书等的复印件。2.除采购文件中要求必须提供的证明材料外，如未提供人员的相关证明材料可能会影响供应商的得分，但不影响响应文件的有效性。</w:t>
      </w:r>
    </w:p>
    <w:p>
      <w:pPr>
        <w:rPr>
          <w:rFonts w:hint="default" w:ascii="Times New Roman" w:hAnsi="Times New Roman" w:cs="Times New Roman"/>
          <w:b/>
          <w:color w:val="auto"/>
          <w:sz w:val="32"/>
          <w:szCs w:val="32"/>
        </w:rPr>
      </w:pPr>
    </w:p>
    <w:p>
      <w:pP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格式9</w:t>
      </w:r>
    </w:p>
    <w:p>
      <w:pPr>
        <w:pStyle w:val="3"/>
        <w:numPr>
          <w:ilvl w:val="0"/>
          <w:numId w:val="0"/>
        </w:numPr>
        <w:tabs>
          <w:tab w:val="clear" w:pos="576"/>
        </w:tabs>
        <w:spacing w:line="400" w:lineRule="exact"/>
        <w:ind w:firstLine="2940" w:firstLineChars="1050"/>
        <w:rPr>
          <w:rFonts w:hint="default" w:ascii="Times New Roman" w:hAnsi="Times New Roman" w:eastAsia="宋体" w:cs="Times New Roman"/>
          <w:b/>
          <w:color w:val="auto"/>
          <w:kern w:val="0"/>
          <w:sz w:val="28"/>
          <w:szCs w:val="28"/>
        </w:rPr>
      </w:pPr>
      <w:r>
        <w:rPr>
          <w:rFonts w:hint="default" w:ascii="Times New Roman" w:hAnsi="Times New Roman" w:eastAsia="宋体" w:cs="Times New Roman"/>
          <w:b/>
          <w:color w:val="auto"/>
          <w:kern w:val="0"/>
          <w:sz w:val="28"/>
          <w:szCs w:val="28"/>
        </w:rPr>
        <w:t>代理服务费承诺书</w:t>
      </w:r>
      <w:bookmarkEnd w:id="51"/>
    </w:p>
    <w:p>
      <w:pPr>
        <w:rPr>
          <w:rFonts w:hint="default" w:ascii="Times New Roman" w:hAnsi="Times New Roman" w:eastAsia="仿宋_GB2312" w:cs="Times New Roman"/>
          <w:b/>
          <w:color w:val="auto"/>
          <w:sz w:val="28"/>
        </w:rPr>
      </w:pPr>
    </w:p>
    <w:p>
      <w:pPr>
        <w:spacing w:line="360" w:lineRule="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致：</w:t>
      </w:r>
      <w:r>
        <w:rPr>
          <w:rFonts w:hint="default" w:ascii="Times New Roman" w:hAnsi="Times New Roman" w:cs="Times New Roman"/>
          <w:color w:val="auto"/>
          <w:kern w:val="0"/>
          <w:sz w:val="24"/>
          <w:szCs w:val="24"/>
          <w:lang w:eastAsia="zh-CN"/>
        </w:rPr>
        <w:t>四川省应急管理厅</w:t>
      </w:r>
      <w:r>
        <w:rPr>
          <w:rFonts w:hint="default" w:ascii="Times New Roman" w:hAnsi="Times New Roman" w:cs="Times New Roman"/>
          <w:color w:val="auto"/>
          <w:kern w:val="0"/>
          <w:sz w:val="24"/>
          <w:szCs w:val="24"/>
        </w:rPr>
        <w:t>：</w:t>
      </w:r>
    </w:p>
    <w:p>
      <w:pPr>
        <w:spacing w:line="360" w:lineRule="auto"/>
        <w:ind w:firstLine="491" w:firstLineChars="205"/>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我公司在贵公司代理的</w:t>
      </w:r>
      <w:r>
        <w:rPr>
          <w:rFonts w:hint="default" w:ascii="Times New Roman" w:hAnsi="Times New Roman" w:cs="Times New Roman"/>
          <w:color w:val="auto"/>
          <w:kern w:val="0"/>
          <w:sz w:val="24"/>
          <w:szCs w:val="24"/>
          <w:u w:val="single"/>
        </w:rPr>
        <w:t xml:space="preserve">                             </w:t>
      </w:r>
      <w:r>
        <w:rPr>
          <w:rFonts w:hint="default" w:ascii="Times New Roman" w:hAnsi="Times New Roman" w:cs="Times New Roman"/>
          <w:color w:val="auto"/>
          <w:kern w:val="0"/>
          <w:sz w:val="24"/>
          <w:szCs w:val="24"/>
        </w:rPr>
        <w:t xml:space="preserve"> 项目（项目编号：</w:t>
      </w:r>
      <w:r>
        <w:rPr>
          <w:rFonts w:hint="default" w:ascii="Times New Roman" w:hAnsi="Times New Roman" w:cs="Times New Roman"/>
          <w:color w:val="auto"/>
          <w:kern w:val="0"/>
          <w:sz w:val="24"/>
          <w:szCs w:val="24"/>
          <w:u w:val="single"/>
        </w:rPr>
        <w:t xml:space="preserve">                     </w:t>
      </w:r>
      <w:r>
        <w:rPr>
          <w:rFonts w:hint="default" w:ascii="Times New Roman" w:hAnsi="Times New Roman" w:cs="Times New Roman"/>
          <w:color w:val="auto"/>
          <w:kern w:val="0"/>
          <w:sz w:val="24"/>
          <w:szCs w:val="24"/>
        </w:rPr>
        <w:t>） 竞争性磋商中若获成交，我们保证在收到成交标通知后2个工作日内按磋商文件的规定及代理服务费收取标准，以支票、银行汇票、电汇中的一种方式，向贵公司即</w:t>
      </w:r>
      <w:r>
        <w:rPr>
          <w:rFonts w:hint="default" w:ascii="Times New Roman" w:hAnsi="Times New Roman" w:cs="Times New Roman"/>
          <w:color w:val="auto"/>
          <w:kern w:val="0"/>
          <w:sz w:val="24"/>
          <w:szCs w:val="24"/>
          <w:lang w:eastAsia="zh-CN"/>
        </w:rPr>
        <w:t>四川省应急管理厅</w:t>
      </w:r>
      <w:r>
        <w:rPr>
          <w:rFonts w:hint="default" w:ascii="Times New Roman" w:hAnsi="Times New Roman" w:cs="Times New Roman"/>
          <w:color w:val="auto"/>
          <w:kern w:val="0"/>
          <w:sz w:val="24"/>
          <w:szCs w:val="24"/>
        </w:rPr>
        <w:t>指定的银行帐号一次性支付全额代理服务费。</w:t>
      </w:r>
    </w:p>
    <w:p>
      <w:pPr>
        <w:pStyle w:val="17"/>
        <w:spacing w:line="360" w:lineRule="auto"/>
        <w:jc w:val="both"/>
        <w:rPr>
          <w:rFonts w:hint="default" w:ascii="Times New Roman" w:hAnsi="Times New Roman" w:eastAsia="宋体" w:cs="Times New Roman"/>
          <w:color w:val="auto"/>
          <w:lang w:eastAsia="zh-CN"/>
        </w:rPr>
      </w:pPr>
      <w:r>
        <w:rPr>
          <w:rFonts w:hint="default" w:ascii="Times New Roman" w:hAnsi="Times New Roman" w:cs="Times New Roman"/>
          <w:color w:val="auto"/>
        </w:rPr>
        <w:t xml:space="preserve">    收款单位：</w:t>
      </w:r>
      <w:r>
        <w:rPr>
          <w:rFonts w:hint="default" w:ascii="Times New Roman" w:hAnsi="Times New Roman" w:cs="Times New Roman"/>
          <w:color w:val="auto"/>
          <w:lang w:eastAsia="zh-CN"/>
        </w:rPr>
        <w:t>四川省应急管理厅</w:t>
      </w:r>
    </w:p>
    <w:p>
      <w:pPr>
        <w:pStyle w:val="17"/>
        <w:spacing w:line="360" w:lineRule="auto"/>
        <w:jc w:val="both"/>
        <w:rPr>
          <w:rFonts w:hint="default" w:ascii="Times New Roman" w:hAnsi="Times New Roman" w:cs="Times New Roman"/>
          <w:color w:val="auto"/>
        </w:rPr>
      </w:pPr>
      <w:r>
        <w:rPr>
          <w:rFonts w:hint="default" w:ascii="Times New Roman" w:hAnsi="Times New Roman" w:cs="Times New Roman"/>
          <w:color w:val="auto"/>
        </w:rPr>
        <w:t xml:space="preserve">    开户行：四川天府银行股份有限公司成都世纪城支行</w:t>
      </w:r>
    </w:p>
    <w:p>
      <w:pPr>
        <w:pStyle w:val="17"/>
        <w:spacing w:line="360" w:lineRule="auto"/>
        <w:jc w:val="both"/>
        <w:rPr>
          <w:rFonts w:hint="default" w:ascii="Times New Roman" w:hAnsi="Times New Roman" w:cs="Times New Roman"/>
          <w:color w:val="auto"/>
        </w:rPr>
      </w:pPr>
      <w:r>
        <w:rPr>
          <w:rFonts w:hint="default" w:ascii="Times New Roman" w:hAnsi="Times New Roman" w:cs="Times New Roman"/>
          <w:color w:val="auto"/>
        </w:rPr>
        <w:t xml:space="preserve">    银行账号：651001532000002162</w:t>
      </w:r>
    </w:p>
    <w:p>
      <w:pPr>
        <w:spacing w:line="360" w:lineRule="auto"/>
        <w:ind w:firstLine="435"/>
        <w:rPr>
          <w:rFonts w:hint="default" w:ascii="Times New Roman" w:hAnsi="Times New Roman" w:cs="Times New Roman"/>
          <w:color w:val="auto"/>
          <w:kern w:val="0"/>
          <w:sz w:val="24"/>
          <w:szCs w:val="24"/>
        </w:rPr>
      </w:pPr>
    </w:p>
    <w:p>
      <w:pPr>
        <w:spacing w:line="360" w:lineRule="auto"/>
        <w:ind w:firstLine="480" w:firstLineChars="20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特此承诺。</w:t>
      </w:r>
    </w:p>
    <w:p>
      <w:pPr>
        <w:spacing w:line="360" w:lineRule="auto"/>
        <w:rPr>
          <w:rFonts w:hint="default" w:ascii="Times New Roman" w:hAnsi="Times New Roman" w:cs="Times New Roman"/>
          <w:color w:val="auto"/>
          <w:kern w:val="0"/>
          <w:sz w:val="24"/>
          <w:szCs w:val="24"/>
        </w:rPr>
      </w:pPr>
    </w:p>
    <w:p>
      <w:pPr>
        <w:spacing w:line="360" w:lineRule="auto"/>
        <w:rPr>
          <w:rFonts w:hint="default" w:ascii="Times New Roman" w:hAnsi="Times New Roman" w:cs="Times New Roman"/>
          <w:color w:val="auto"/>
          <w:kern w:val="0"/>
          <w:sz w:val="24"/>
          <w:szCs w:val="24"/>
        </w:rPr>
      </w:pPr>
    </w:p>
    <w:p>
      <w:pPr>
        <w:spacing w:line="360" w:lineRule="auto"/>
        <w:ind w:firstLine="435"/>
        <w:rPr>
          <w:rFonts w:hint="default" w:ascii="Times New Roman" w:hAnsi="Times New Roman" w:cs="Times New Roman"/>
          <w:color w:val="auto"/>
          <w:kern w:val="0"/>
          <w:sz w:val="24"/>
          <w:szCs w:val="24"/>
        </w:rPr>
      </w:pPr>
    </w:p>
    <w:p>
      <w:pPr>
        <w:spacing w:line="360" w:lineRule="auto"/>
        <w:ind w:firstLine="435"/>
        <w:rPr>
          <w:rFonts w:hint="default" w:ascii="Times New Roman" w:hAnsi="Times New Roman" w:cs="Times New Roman"/>
          <w:color w:val="auto"/>
          <w:kern w:val="0"/>
          <w:sz w:val="24"/>
          <w:szCs w:val="24"/>
        </w:rPr>
      </w:pPr>
    </w:p>
    <w:p>
      <w:pPr>
        <w:spacing w:line="360" w:lineRule="auto"/>
        <w:ind w:firstLine="435"/>
        <w:rPr>
          <w:rFonts w:hint="default" w:ascii="Times New Roman" w:hAnsi="Times New Roman" w:cs="Times New Roman"/>
          <w:color w:val="auto"/>
          <w:kern w:val="0"/>
          <w:sz w:val="24"/>
          <w:szCs w:val="24"/>
        </w:rPr>
      </w:pPr>
    </w:p>
    <w:p>
      <w:pPr>
        <w:spacing w:line="360" w:lineRule="auto"/>
        <w:ind w:firstLine="435"/>
        <w:rPr>
          <w:rFonts w:hint="default" w:ascii="Times New Roman" w:hAnsi="Times New Roman" w:cs="Times New Roman"/>
          <w:color w:val="auto"/>
          <w:kern w:val="0"/>
          <w:sz w:val="24"/>
          <w:szCs w:val="24"/>
        </w:rPr>
      </w:pPr>
    </w:p>
    <w:p>
      <w:pPr>
        <w:spacing w:line="360" w:lineRule="auto"/>
        <w:ind w:firstLine="360" w:firstLineChars="15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承诺方法定名称（承诺方盖章）：</w:t>
      </w:r>
    </w:p>
    <w:p>
      <w:pPr>
        <w:spacing w:line="360" w:lineRule="auto"/>
        <w:ind w:firstLine="360" w:firstLineChars="15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地  址：</w:t>
      </w:r>
    </w:p>
    <w:p>
      <w:pPr>
        <w:spacing w:line="360" w:lineRule="auto"/>
        <w:ind w:firstLine="360" w:firstLineChars="15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电  话：</w:t>
      </w:r>
    </w:p>
    <w:p>
      <w:pPr>
        <w:spacing w:line="360" w:lineRule="auto"/>
        <w:ind w:firstLine="360" w:firstLineChars="15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传  真：</w:t>
      </w:r>
    </w:p>
    <w:p>
      <w:pPr>
        <w:spacing w:line="360" w:lineRule="auto"/>
        <w:ind w:firstLine="360" w:firstLineChars="15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邮  编：</w:t>
      </w:r>
    </w:p>
    <w:p>
      <w:pPr>
        <w:spacing w:line="360" w:lineRule="auto"/>
        <w:ind w:firstLine="360" w:firstLineChars="15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承诺方授权代表签字：</w:t>
      </w:r>
    </w:p>
    <w:p>
      <w:pPr>
        <w:spacing w:line="360" w:lineRule="auto"/>
        <w:ind w:firstLine="360" w:firstLineChars="150"/>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承诺日期：</w:t>
      </w:r>
    </w:p>
    <w:p>
      <w:pPr>
        <w:spacing w:line="400" w:lineRule="exact"/>
        <w:rPr>
          <w:rFonts w:hint="default" w:ascii="Times New Roman" w:hAnsi="Times New Roman" w:cs="Times New Roman"/>
          <w:color w:val="auto"/>
          <w:sz w:val="28"/>
          <w:szCs w:val="28"/>
        </w:rPr>
      </w:pPr>
    </w:p>
    <w:p>
      <w:pPr>
        <w:spacing w:line="400" w:lineRule="exact"/>
        <w:rPr>
          <w:rFonts w:hint="default" w:ascii="Times New Roman" w:hAnsi="Times New Roman" w:cs="Times New Roman"/>
          <w:color w:val="auto"/>
          <w:sz w:val="28"/>
          <w:szCs w:val="28"/>
        </w:rPr>
      </w:pPr>
    </w:p>
    <w:p>
      <w:pPr>
        <w:widowControl/>
        <w:jc w:val="center"/>
        <w:rPr>
          <w:rFonts w:hint="default" w:ascii="Times New Roman" w:hAnsi="Times New Roman" w:eastAsia="黑体" w:cs="Times New Roman"/>
          <w:b/>
          <w:color w:val="auto"/>
          <w:sz w:val="32"/>
          <w:szCs w:val="32"/>
        </w:rPr>
      </w:pPr>
    </w:p>
    <w:p>
      <w:pPr>
        <w:widowControl/>
        <w:jc w:val="center"/>
        <w:rPr>
          <w:rFonts w:hint="default" w:ascii="Times New Roman" w:hAnsi="Times New Roman" w:eastAsia="黑体" w:cs="Times New Roman"/>
          <w:b/>
          <w:color w:val="auto"/>
          <w:sz w:val="32"/>
          <w:szCs w:val="32"/>
        </w:rPr>
      </w:pPr>
    </w:p>
    <w:p>
      <w:pPr>
        <w:widowControl/>
        <w:jc w:val="center"/>
        <w:rPr>
          <w:rFonts w:hint="default" w:ascii="Times New Roman" w:hAnsi="Times New Roman" w:eastAsia="黑体" w:cs="Times New Roman"/>
          <w:b/>
          <w:color w:val="auto"/>
          <w:sz w:val="32"/>
          <w:szCs w:val="32"/>
        </w:rPr>
      </w:pPr>
    </w:p>
    <w:p>
      <w:pPr>
        <w:pStyle w:val="2"/>
        <w:rPr>
          <w:rFonts w:hint="default" w:ascii="Times New Roman" w:hAnsi="Times New Roman" w:eastAsia="黑体" w:cs="Times New Roman"/>
          <w:color w:val="auto"/>
          <w:lang w:eastAsia="zh-CN"/>
        </w:rPr>
      </w:pPr>
      <w:bookmarkStart w:id="52" w:name="_Toc6521"/>
      <w:r>
        <w:rPr>
          <w:rFonts w:hint="default" w:ascii="Times New Roman" w:hAnsi="Times New Roman" w:cs="Times New Roman"/>
          <w:color w:val="auto"/>
        </w:rPr>
        <w:t>十</w:t>
      </w:r>
      <w:r>
        <w:rPr>
          <w:rFonts w:hint="eastAsia" w:ascii="Times New Roman" w:hAnsi="Times New Roman" w:cs="Times New Roman"/>
          <w:color w:val="auto"/>
          <w:lang w:val="en-US" w:eastAsia="zh-CN"/>
        </w:rPr>
        <w:t>三</w:t>
      </w:r>
      <w:r>
        <w:rPr>
          <w:rFonts w:hint="default" w:ascii="Times New Roman" w:hAnsi="Times New Roman" w:cs="Times New Roman"/>
          <w:color w:val="auto"/>
        </w:rPr>
        <w:t>、合同主要条款</w:t>
      </w:r>
      <w:bookmarkEnd w:id="52"/>
      <w:r>
        <w:rPr>
          <w:rFonts w:hint="default" w:ascii="Times New Roman" w:hAnsi="Times New Roman" w:cs="Times New Roman"/>
          <w:color w:val="auto"/>
          <w:lang w:eastAsia="zh-CN"/>
        </w:rPr>
        <w:t>（草案）</w:t>
      </w:r>
    </w:p>
    <w:p>
      <w:pPr>
        <w:spacing w:line="360" w:lineRule="auto"/>
        <w:ind w:firstLine="540" w:firstLineChars="225"/>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采购人与成交供应商应当在成交通知书发出之日起30日内，依据采购文件、响应文件以及评审、商定过程中确定的事项签订政府采购合同。</w:t>
      </w:r>
    </w:p>
    <w:p>
      <w:pPr>
        <w:spacing w:line="360" w:lineRule="auto"/>
        <w:ind w:firstLine="566" w:firstLineChars="23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采购人应当自政府采购合同签订之日起2个工作日内，将政府采购合同在省级以上人民政府财政部门指定的媒体上公告（四川政府采购网），但政府采购合同中涉及国家秘密、商业秘密的内容除外。</w:t>
      </w:r>
    </w:p>
    <w:p>
      <w:pPr>
        <w:ind w:firstLine="566" w:firstLineChars="23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合同主要条款</w:t>
      </w:r>
    </w:p>
    <w:p>
      <w:pPr>
        <w:spacing w:line="400" w:lineRule="exact"/>
        <w:rPr>
          <w:rFonts w:hint="default" w:ascii="Times New Roman" w:hAnsi="Times New Roman" w:cs="Times New Roman"/>
          <w:color w:val="auto"/>
        </w:rPr>
      </w:pPr>
    </w:p>
    <w:p>
      <w:pPr>
        <w:pStyle w:val="20"/>
        <w:ind w:firstLine="480"/>
        <w:rPr>
          <w:rFonts w:hint="default" w:ascii="Times New Roman" w:hAnsi="Times New Roman" w:cs="Times New Roman"/>
          <w:color w:val="auto"/>
        </w:rPr>
      </w:pPr>
      <w:r>
        <w:rPr>
          <w:rFonts w:hint="default" w:ascii="Times New Roman" w:hAnsi="Times New Roman" w:cs="Times New Roman"/>
          <w:color w:val="auto"/>
        </w:rPr>
        <w:t xml:space="preserve">合同编号：                                         </w:t>
      </w:r>
    </w:p>
    <w:p>
      <w:pPr>
        <w:pStyle w:val="20"/>
        <w:ind w:firstLine="480"/>
        <w:rPr>
          <w:rFonts w:hint="default" w:ascii="Times New Roman" w:hAnsi="Times New Roman" w:cs="Times New Roman"/>
          <w:color w:val="auto"/>
        </w:rPr>
      </w:pPr>
      <w:r>
        <w:rPr>
          <w:rFonts w:hint="default" w:ascii="Times New Roman" w:hAnsi="Times New Roman" w:cs="Times New Roman"/>
          <w:color w:val="auto"/>
        </w:rPr>
        <w:t xml:space="preserve">签订地点：                                         </w:t>
      </w:r>
    </w:p>
    <w:p>
      <w:pPr>
        <w:pStyle w:val="20"/>
        <w:ind w:firstLine="480"/>
        <w:rPr>
          <w:rFonts w:hint="default" w:ascii="Times New Roman" w:hAnsi="Times New Roman" w:cs="Times New Roman"/>
          <w:color w:val="auto"/>
        </w:rPr>
      </w:pPr>
      <w:r>
        <w:rPr>
          <w:rFonts w:hint="default" w:ascii="Times New Roman" w:hAnsi="Times New Roman" w:cs="Times New Roman"/>
          <w:color w:val="auto"/>
        </w:rPr>
        <w:t xml:space="preserve">签订时间：                                         </w:t>
      </w:r>
    </w:p>
    <w:p>
      <w:pPr>
        <w:pStyle w:val="20"/>
        <w:ind w:firstLine="480"/>
        <w:rPr>
          <w:rFonts w:hint="default" w:ascii="Times New Roman" w:hAnsi="Times New Roman" w:cs="Times New Roman"/>
          <w:color w:val="auto"/>
        </w:rPr>
      </w:pPr>
      <w:r>
        <w:rPr>
          <w:rFonts w:hint="default" w:ascii="Times New Roman" w:hAnsi="Times New Roman" w:cs="Times New Roman"/>
          <w:color w:val="auto"/>
        </w:rPr>
        <w:t xml:space="preserve">采购人（甲方，盖章）：                                          </w:t>
      </w:r>
    </w:p>
    <w:p>
      <w:pPr>
        <w:pStyle w:val="20"/>
        <w:ind w:firstLine="480"/>
        <w:rPr>
          <w:rFonts w:hint="default" w:ascii="Times New Roman" w:hAnsi="Times New Roman" w:cs="Times New Roman"/>
          <w:color w:val="auto"/>
        </w:rPr>
      </w:pPr>
      <w:r>
        <w:rPr>
          <w:rFonts w:hint="default" w:ascii="Times New Roman" w:hAnsi="Times New Roman" w:cs="Times New Roman"/>
          <w:color w:val="auto"/>
        </w:rPr>
        <w:t xml:space="preserve">供应商（乙方，盖章）：                                          </w:t>
      </w:r>
    </w:p>
    <w:p>
      <w:pPr>
        <w:spacing w:line="400" w:lineRule="exact"/>
        <w:rPr>
          <w:rFonts w:hint="default" w:ascii="Times New Roman" w:hAnsi="Times New Roman" w:cs="Times New Roman"/>
          <w:color w:val="auto"/>
          <w:sz w:val="24"/>
          <w:szCs w:val="24"/>
        </w:rPr>
      </w:pPr>
    </w:p>
    <w:p>
      <w:pPr>
        <w:pStyle w:val="20"/>
        <w:ind w:firstLine="480"/>
        <w:rPr>
          <w:rFonts w:hint="default" w:ascii="Times New Roman" w:hAnsi="Times New Roman" w:cs="Times New Roman"/>
          <w:color w:val="auto"/>
        </w:rPr>
      </w:pPr>
      <w:r>
        <w:rPr>
          <w:rFonts w:hint="default" w:ascii="Times New Roman" w:hAnsi="Times New Roman" w:cs="Times New Roman"/>
          <w:color w:val="auto"/>
        </w:rPr>
        <w:t>根据《中华人民共和国政府采购法》、《中华人民共和国合同法》及</w:t>
      </w:r>
      <w:r>
        <w:rPr>
          <w:rFonts w:hint="default" w:ascii="Times New Roman" w:hAnsi="Times New Roman" w:cs="Times New Roman"/>
          <w:color w:val="auto"/>
          <w:szCs w:val="21"/>
          <w:lang w:eastAsia="zh-CN"/>
        </w:rPr>
        <w:t>四川省应急管理厅</w:t>
      </w:r>
      <w:r>
        <w:rPr>
          <w:rFonts w:hint="default" w:ascii="Times New Roman" w:hAnsi="Times New Roman" w:cs="Times New Roman"/>
          <w:color w:val="auto"/>
          <w:u w:val="single"/>
        </w:rPr>
        <w:t xml:space="preserve">         </w:t>
      </w:r>
      <w:r>
        <w:rPr>
          <w:rFonts w:hint="default" w:ascii="Times New Roman" w:hAnsi="Times New Roman" w:cs="Times New Roman"/>
          <w:color w:val="auto"/>
        </w:rPr>
        <w:t>采购项目（项目编号：</w:t>
      </w:r>
      <w:r>
        <w:rPr>
          <w:rFonts w:hint="default" w:ascii="Times New Roman" w:hAnsi="Times New Roman" w:cs="Times New Roman"/>
          <w:color w:val="auto"/>
          <w:szCs w:val="21"/>
        </w:rPr>
        <w:t>HHYC</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rPr>
        <w:t xml:space="preserve">    </w:t>
      </w:r>
      <w:r>
        <w:rPr>
          <w:rFonts w:hint="eastAsia" w:ascii="Times New Roman" w:hAnsi="Times New Roman" w:cs="Times New Roman"/>
          <w:color w:val="auto"/>
          <w:szCs w:val="21"/>
          <w:lang w:eastAsia="zh-CN"/>
        </w:rPr>
        <w:t>〕</w:t>
      </w:r>
      <w:r>
        <w:rPr>
          <w:rFonts w:hint="default" w:ascii="Times New Roman" w:hAnsi="Times New Roman" w:cs="Times New Roman"/>
          <w:color w:val="auto"/>
          <w:szCs w:val="21"/>
          <w:u w:val="single"/>
        </w:rPr>
        <w:t xml:space="preserve">      </w:t>
      </w:r>
      <w:r>
        <w:rPr>
          <w:rFonts w:hint="default" w:ascii="Times New Roman" w:hAnsi="Times New Roman" w:cs="Times New Roman"/>
          <w:color w:val="auto"/>
          <w:szCs w:val="21"/>
        </w:rPr>
        <w:t>号</w:t>
      </w:r>
      <w:r>
        <w:rPr>
          <w:rFonts w:hint="default" w:ascii="Times New Roman" w:hAnsi="Times New Roman" w:cs="Times New Roman"/>
          <w:color w:val="auto"/>
        </w:rPr>
        <w:t>）的《磋商文件》、乙方的《响应文件》及《成交通知书》，甲、乙双方同意签订本合同。详细技术说明及其他有关合同项目的特定信息由合同附件予以说明，合同附件及本项目的采购文件、报价文件、《成交通知书》等均为本合同不可分割的部分。双方同意共同遵守如下条款：</w:t>
      </w:r>
    </w:p>
    <w:p>
      <w:pPr>
        <w:numPr>
          <w:ilvl w:val="0"/>
          <w:numId w:val="5"/>
        </w:numPr>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项目基本情况</w:t>
      </w:r>
    </w:p>
    <w:p>
      <w:pPr>
        <w:spacing w:line="360" w:lineRule="auto"/>
        <w:ind w:firstLine="630"/>
        <w:rPr>
          <w:rFonts w:hint="default" w:ascii="Times New Roman" w:hAnsi="Times New Roman" w:cs="Times New Roman"/>
          <w:b/>
          <w:color w:val="auto"/>
          <w:sz w:val="24"/>
        </w:rPr>
      </w:pPr>
    </w:p>
    <w:p>
      <w:pPr>
        <w:numPr>
          <w:ilvl w:val="0"/>
          <w:numId w:val="5"/>
        </w:numPr>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合同期限</w:t>
      </w:r>
    </w:p>
    <w:p>
      <w:pPr>
        <w:spacing w:line="360" w:lineRule="auto"/>
        <w:ind w:firstLine="480" w:firstLineChars="200"/>
        <w:rPr>
          <w:rFonts w:hint="default" w:ascii="Times New Roman" w:hAnsi="Times New Roman" w:cs="Times New Roman"/>
          <w:color w:val="auto"/>
          <w:sz w:val="24"/>
        </w:rPr>
      </w:pPr>
    </w:p>
    <w:p>
      <w:pPr>
        <w:numPr>
          <w:ilvl w:val="0"/>
          <w:numId w:val="5"/>
        </w:numPr>
        <w:spacing w:line="360" w:lineRule="auto"/>
        <w:rPr>
          <w:rFonts w:hint="default" w:ascii="Times New Roman" w:hAnsi="Times New Roman" w:cs="Times New Roman"/>
          <w:b/>
          <w:color w:val="auto"/>
          <w:sz w:val="24"/>
        </w:rPr>
      </w:pPr>
      <w:bookmarkStart w:id="53" w:name="_Toc232492928"/>
      <w:bookmarkStart w:id="54" w:name="_Toc282696226"/>
      <w:bookmarkStart w:id="55" w:name="_Toc225670751"/>
      <w:bookmarkStart w:id="56" w:name="_Toc237145406"/>
      <w:bookmarkStart w:id="57" w:name="_Toc211911348"/>
      <w:bookmarkStart w:id="58" w:name="_Toc283019214"/>
      <w:bookmarkStart w:id="59" w:name="_Toc239568418"/>
      <w:bookmarkStart w:id="60" w:name="_Toc238984975"/>
      <w:bookmarkStart w:id="61" w:name="_Toc241833903"/>
      <w:bookmarkStart w:id="62" w:name="_Toc247334841"/>
      <w:bookmarkStart w:id="63" w:name="_Toc225244852"/>
      <w:bookmarkStart w:id="64" w:name="_Toc251768862"/>
      <w:bookmarkStart w:id="65" w:name="_Toc185395249"/>
      <w:bookmarkStart w:id="66" w:name="_Toc211854449"/>
      <w:bookmarkStart w:id="67" w:name="_Toc212019594"/>
      <w:bookmarkStart w:id="68" w:name="_Toc286993786"/>
      <w:bookmarkStart w:id="69" w:name="_Toc239233914"/>
      <w:bookmarkStart w:id="70" w:name="_Toc225654644"/>
      <w:r>
        <w:rPr>
          <w:rFonts w:hint="default" w:ascii="Times New Roman" w:hAnsi="Times New Roman" w:cs="Times New Roman"/>
          <w:b/>
          <w:color w:val="auto"/>
          <w:sz w:val="24"/>
        </w:rPr>
        <w:t>服务内容与质量标准</w:t>
      </w:r>
    </w:p>
    <w:p>
      <w:pPr>
        <w:spacing w:line="360" w:lineRule="auto"/>
        <w:ind w:left="567"/>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zCs w:val="21"/>
        </w:rPr>
        <w:t>XXXX；</w:t>
      </w:r>
    </w:p>
    <w:p>
      <w:pPr>
        <w:spacing w:line="360" w:lineRule="auto"/>
        <w:ind w:left="567"/>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zCs w:val="21"/>
        </w:rPr>
        <w:t>XXXX；</w:t>
      </w:r>
    </w:p>
    <w:p>
      <w:pPr>
        <w:spacing w:line="360" w:lineRule="auto"/>
        <w:ind w:left="567"/>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zCs w:val="21"/>
        </w:rPr>
        <w:t>XXXX．</w:t>
      </w:r>
    </w:p>
    <w:p>
      <w:pPr>
        <w:spacing w:line="360" w:lineRule="auto"/>
        <w:ind w:firstLine="630"/>
        <w:rPr>
          <w:rFonts w:hint="default" w:ascii="Times New Roman" w:hAnsi="Times New Roman" w:cs="Times New Roman"/>
          <w:color w:val="auto"/>
          <w:sz w:val="24"/>
        </w:rPr>
      </w:pPr>
      <w:r>
        <w:rPr>
          <w:rFonts w:hint="default" w:ascii="Times New Roman" w:hAnsi="Times New Roman" w:cs="Times New Roman"/>
          <w:color w:val="auto"/>
          <w:sz w:val="24"/>
        </w:rPr>
        <w:t>…</w:t>
      </w:r>
    </w:p>
    <w:p>
      <w:pPr>
        <w:numPr>
          <w:ilvl w:val="0"/>
          <w:numId w:val="5"/>
        </w:numPr>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服务费用及支付方式</w:t>
      </w:r>
    </w:p>
    <w:p>
      <w:pPr>
        <w:numPr>
          <w:ilvl w:val="0"/>
          <w:numId w:val="6"/>
        </w:numPr>
        <w:spacing w:line="360" w:lineRule="auto"/>
        <w:ind w:left="0" w:firstLine="567"/>
        <w:rPr>
          <w:rFonts w:hint="default" w:ascii="Times New Roman" w:hAnsi="Times New Roman" w:cs="Times New Roman"/>
          <w:b/>
          <w:color w:val="auto"/>
          <w:sz w:val="24"/>
        </w:rPr>
      </w:pPr>
      <w:r>
        <w:rPr>
          <w:rFonts w:hint="default" w:ascii="Times New Roman" w:hAnsi="Times New Roman" w:cs="Times New Roman"/>
          <w:b/>
          <w:color w:val="auto"/>
          <w:sz w:val="24"/>
        </w:rPr>
        <w:t>本项目服务费用由以下组成：</w:t>
      </w:r>
    </w:p>
    <w:tbl>
      <w:tblPr>
        <w:tblStyle w:val="12"/>
        <w:tblW w:w="0" w:type="auto"/>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5"/>
        <w:gridCol w:w="3240"/>
        <w:gridCol w:w="900"/>
        <w:gridCol w:w="896"/>
        <w:gridCol w:w="904"/>
        <w:gridCol w:w="540"/>
        <w:gridCol w:w="720"/>
        <w:gridCol w:w="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365" w:type="dxa"/>
            <w:vMerge w:val="restart"/>
            <w:tcBorders>
              <w:top w:val="single" w:color="auto" w:sz="4" w:space="0"/>
              <w:left w:val="single" w:color="auto" w:sz="4" w:space="0"/>
              <w:right w:val="single" w:color="auto" w:sz="4" w:space="0"/>
            </w:tcBorders>
            <w:noWrap w:val="0"/>
            <w:vAlign w:val="center"/>
          </w:tcPr>
          <w:p>
            <w:pPr>
              <w:spacing w:line="40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服务名称</w:t>
            </w:r>
          </w:p>
        </w:tc>
        <w:tc>
          <w:tcPr>
            <w:tcW w:w="324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服务内容</w:t>
            </w:r>
          </w:p>
        </w:tc>
        <w:tc>
          <w:tcPr>
            <w:tcW w:w="900" w:type="dxa"/>
            <w:vMerge w:val="restart"/>
            <w:tcBorders>
              <w:top w:val="single" w:color="auto" w:sz="4" w:space="0"/>
              <w:left w:val="single" w:color="auto" w:sz="4" w:space="0"/>
              <w:right w:val="single" w:color="auto" w:sz="4" w:space="0"/>
            </w:tcBorders>
            <w:noWrap w:val="0"/>
            <w:vAlign w:val="center"/>
          </w:tcPr>
          <w:p>
            <w:pPr>
              <w:spacing w:line="40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总价（万元）</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资金来源（万元）</w:t>
            </w:r>
          </w:p>
        </w:tc>
        <w:tc>
          <w:tcPr>
            <w:tcW w:w="720"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服务年限</w:t>
            </w:r>
          </w:p>
        </w:tc>
        <w:tc>
          <w:tcPr>
            <w:tcW w:w="720" w:type="dxa"/>
            <w:vMerge w:val="restart"/>
            <w:tcBorders>
              <w:top w:val="single" w:color="auto" w:sz="4" w:space="0"/>
              <w:left w:val="single" w:color="auto" w:sz="4" w:space="0"/>
              <w:right w:val="single" w:color="auto" w:sz="4" w:space="0"/>
            </w:tcBorders>
            <w:noWrap w:val="0"/>
            <w:vAlign w:val="center"/>
          </w:tcPr>
          <w:p>
            <w:pPr>
              <w:spacing w:line="400" w:lineRule="exact"/>
              <w:ind w:firstLine="120" w:firstLineChars="5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65" w:type="dxa"/>
            <w:vMerge w:val="continue"/>
            <w:tcBorders>
              <w:left w:val="single" w:color="auto" w:sz="4" w:space="0"/>
              <w:bottom w:val="single" w:color="auto" w:sz="4" w:space="0"/>
              <w:right w:val="single" w:color="auto" w:sz="4" w:space="0"/>
            </w:tcBorders>
            <w:noWrap w:val="0"/>
            <w:vAlign w:val="center"/>
          </w:tcPr>
          <w:p>
            <w:pPr>
              <w:spacing w:line="400" w:lineRule="exact"/>
              <w:ind w:firstLine="240" w:firstLineChars="100"/>
              <w:rPr>
                <w:rFonts w:hint="default" w:ascii="Times New Roman" w:hAnsi="Times New Roman" w:cs="Times New Roman"/>
                <w:color w:val="auto"/>
                <w:sz w:val="24"/>
                <w:szCs w:val="24"/>
              </w:rPr>
            </w:pPr>
          </w:p>
        </w:tc>
        <w:tc>
          <w:tcPr>
            <w:tcW w:w="3240"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p>
        </w:tc>
        <w:tc>
          <w:tcPr>
            <w:tcW w:w="900" w:type="dxa"/>
            <w:vMerge w:val="continue"/>
            <w:tcBorders>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cs="Times New Roman"/>
                <w:color w:val="auto"/>
                <w:sz w:val="24"/>
                <w:szCs w:val="24"/>
              </w:rPr>
            </w:pP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预算内</w:t>
            </w:r>
          </w:p>
        </w:tc>
        <w:tc>
          <w:tcPr>
            <w:tcW w:w="9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预算外</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w:t>
            </w:r>
          </w:p>
        </w:tc>
        <w:tc>
          <w:tcPr>
            <w:tcW w:w="720"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 w:val="24"/>
                <w:szCs w:val="24"/>
              </w:rPr>
            </w:pPr>
          </w:p>
        </w:tc>
        <w:tc>
          <w:tcPr>
            <w:tcW w:w="720" w:type="dxa"/>
            <w:vMerge w:val="continue"/>
            <w:tcBorders>
              <w:left w:val="single" w:color="auto" w:sz="4" w:space="0"/>
              <w:bottom w:val="single" w:color="auto" w:sz="4" w:space="0"/>
              <w:right w:val="single" w:color="auto" w:sz="4" w:space="0"/>
            </w:tcBorders>
            <w:noWrap w:val="0"/>
            <w:vAlign w:val="center"/>
          </w:tcPr>
          <w:p>
            <w:pPr>
              <w:spacing w:line="400" w:lineRule="exact"/>
              <w:ind w:firstLine="120" w:firstLineChars="50"/>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c>
          <w:tcPr>
            <w:tcW w:w="8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w:t>
            </w:r>
          </w:p>
        </w:tc>
      </w:tr>
    </w:tbl>
    <w:p>
      <w:pPr>
        <w:spacing w:line="360" w:lineRule="auto"/>
        <w:rPr>
          <w:rFonts w:hint="default" w:ascii="Times New Roman" w:hAnsi="Times New Roman" w:cs="Times New Roman"/>
          <w:b/>
          <w:color w:val="auto"/>
          <w:sz w:val="24"/>
        </w:rPr>
      </w:pP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zCs w:val="21"/>
        </w:rPr>
        <w:t>XX</w:t>
      </w:r>
      <w:r>
        <w:rPr>
          <w:rFonts w:hint="default" w:ascii="Times New Roman" w:hAnsi="Times New Roman" w:cs="Times New Roman"/>
          <w:color w:val="auto"/>
          <w:sz w:val="24"/>
        </w:rPr>
        <w:t>万元；</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w:t>
      </w:r>
      <w:r>
        <w:rPr>
          <w:rFonts w:hint="default" w:ascii="Times New Roman" w:hAnsi="Times New Roman" w:cs="Times New Roman"/>
          <w:color w:val="auto"/>
          <w:szCs w:val="21"/>
        </w:rPr>
        <w:t>XX</w:t>
      </w:r>
      <w:r>
        <w:rPr>
          <w:rFonts w:hint="default" w:ascii="Times New Roman" w:hAnsi="Times New Roman" w:cs="Times New Roman"/>
          <w:color w:val="auto"/>
          <w:sz w:val="24"/>
        </w:rPr>
        <w:t>万元；</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default" w:ascii="Times New Roman" w:hAnsi="Times New Roman" w:cs="Times New Roman"/>
          <w:color w:val="auto"/>
          <w:szCs w:val="21"/>
        </w:rPr>
        <w:t>XX</w:t>
      </w:r>
      <w:r>
        <w:rPr>
          <w:rFonts w:hint="default" w:ascii="Times New Roman" w:hAnsi="Times New Roman" w:cs="Times New Roman"/>
          <w:color w:val="auto"/>
          <w:sz w:val="24"/>
        </w:rPr>
        <w:t>万元。</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w:t>
      </w:r>
    </w:p>
    <w:p>
      <w:pPr>
        <w:numPr>
          <w:ilvl w:val="0"/>
          <w:numId w:val="6"/>
        </w:numPr>
        <w:tabs>
          <w:tab w:val="left" w:pos="780"/>
        </w:tabs>
        <w:spacing w:line="360" w:lineRule="auto"/>
        <w:ind w:left="0" w:firstLine="567"/>
        <w:rPr>
          <w:rFonts w:hint="default" w:ascii="Times New Roman" w:hAnsi="Times New Roman" w:cs="Times New Roman"/>
          <w:b/>
          <w:color w:val="auto"/>
          <w:sz w:val="24"/>
        </w:rPr>
      </w:pPr>
      <w:r>
        <w:rPr>
          <w:rFonts w:hint="default" w:ascii="Times New Roman" w:hAnsi="Times New Roman" w:cs="Times New Roman"/>
          <w:b/>
          <w:color w:val="auto"/>
          <w:sz w:val="24"/>
        </w:rPr>
        <w:t xml:space="preserve">服务费支付方式： </w:t>
      </w:r>
    </w:p>
    <w:p>
      <w:pPr>
        <w:numPr>
          <w:ilvl w:val="0"/>
          <w:numId w:val="5"/>
        </w:numPr>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知识产权</w:t>
      </w:r>
    </w:p>
    <w:p>
      <w:pPr>
        <w:tabs>
          <w:tab w:val="left" w:pos="144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乙方应保证所提供的服务或其任何一部分均不会侵犯任何第三方的专利权、商标权或著作权。</w:t>
      </w:r>
    </w:p>
    <w:p>
      <w:pPr>
        <w:numPr>
          <w:ilvl w:val="0"/>
          <w:numId w:val="5"/>
        </w:numPr>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无产权瑕疵条款</w:t>
      </w:r>
    </w:p>
    <w:p>
      <w:pPr>
        <w:tabs>
          <w:tab w:val="left" w:pos="144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乙方保证所提供的服务的所有权完全属于乙方且无任何抵押、查封等产权瑕疵。如有产权瑕疵的，视为乙方违约。乙方应负担由此而产生的一切损失。</w:t>
      </w:r>
    </w:p>
    <w:p>
      <w:pPr>
        <w:numPr>
          <w:ilvl w:val="0"/>
          <w:numId w:val="5"/>
        </w:numPr>
        <w:spacing w:line="360" w:lineRule="auto"/>
        <w:rPr>
          <w:rFonts w:hint="default" w:ascii="Times New Roman" w:hAnsi="Times New Roman" w:cs="Times New Roman"/>
          <w:b/>
          <w:color w:val="auto"/>
          <w:sz w:val="24"/>
        </w:rPr>
      </w:pPr>
      <w:r>
        <w:rPr>
          <w:rFonts w:hint="default" w:ascii="Times New Roman" w:hAnsi="Times New Roman" w:cs="Times New Roman"/>
          <w:b/>
          <w:color w:val="auto"/>
        </w:rPr>
        <w:t>履约保证金</w:t>
      </w:r>
    </w:p>
    <w:p>
      <w:pPr>
        <w:adjustRightInd w:val="0"/>
        <w:spacing w:line="360" w:lineRule="auto"/>
        <w:ind w:firstLine="480" w:firstLineChars="200"/>
        <w:jc w:val="left"/>
        <w:textAlignment w:val="baseline"/>
        <w:rPr>
          <w:rFonts w:hint="default" w:ascii="Times New Roman" w:hAnsi="Times New Roman" w:cs="Times New Roman"/>
          <w:bCs/>
          <w:color w:val="auto"/>
          <w:sz w:val="24"/>
        </w:rPr>
      </w:pPr>
      <w:r>
        <w:rPr>
          <w:rFonts w:hint="default" w:ascii="Times New Roman" w:hAnsi="Times New Roman" w:cs="Times New Roman"/>
          <w:bCs/>
          <w:color w:val="auto"/>
          <w:sz w:val="24"/>
        </w:rPr>
        <w:t>1、乙方交纳人民币</w:t>
      </w:r>
      <w:r>
        <w:rPr>
          <w:rFonts w:hint="default" w:ascii="Times New Roman" w:hAnsi="Times New Roman" w:cs="Times New Roman"/>
          <w:color w:val="auto"/>
          <w:szCs w:val="21"/>
        </w:rPr>
        <w:t>XX</w:t>
      </w:r>
      <w:r>
        <w:rPr>
          <w:rFonts w:hint="default" w:ascii="Times New Roman" w:hAnsi="Times New Roman" w:cs="Times New Roman"/>
          <w:bCs/>
          <w:color w:val="auto"/>
          <w:sz w:val="24"/>
        </w:rPr>
        <w:t>元作为本合同的履约保证金。</w:t>
      </w:r>
    </w:p>
    <w:p>
      <w:pPr>
        <w:adjustRightInd w:val="0"/>
        <w:spacing w:line="360" w:lineRule="auto"/>
        <w:ind w:firstLine="480" w:firstLineChars="200"/>
        <w:jc w:val="left"/>
        <w:textAlignment w:val="baseline"/>
        <w:rPr>
          <w:rFonts w:hint="default" w:ascii="Times New Roman" w:hAnsi="Times New Roman" w:cs="Times New Roman"/>
          <w:bCs/>
          <w:color w:val="auto"/>
          <w:sz w:val="24"/>
        </w:rPr>
      </w:pPr>
      <w:r>
        <w:rPr>
          <w:rFonts w:hint="default" w:ascii="Times New Roman" w:hAnsi="Times New Roman" w:cs="Times New Roman"/>
          <w:bCs/>
          <w:color w:val="auto"/>
          <w:sz w:val="24"/>
        </w:rPr>
        <w:t>2、履约保证金作为违约金的一部分及用于补偿甲方因乙方不能履行合同义务而蒙受的损失。</w:t>
      </w:r>
    </w:p>
    <w:p>
      <w:pPr>
        <w:numPr>
          <w:ilvl w:val="0"/>
          <w:numId w:val="5"/>
        </w:numPr>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甲方的权利和义务</w:t>
      </w:r>
    </w:p>
    <w:p>
      <w:pPr>
        <w:adjustRightInd w:val="0"/>
        <w:spacing w:line="360" w:lineRule="auto"/>
        <w:ind w:firstLine="480" w:firstLineChars="200"/>
        <w:jc w:val="left"/>
        <w:textAlignment w:val="baseline"/>
        <w:rPr>
          <w:rFonts w:hint="default" w:ascii="Times New Roman" w:hAnsi="Times New Roman" w:cs="Times New Roman"/>
          <w:bCs/>
          <w:color w:val="auto"/>
          <w:sz w:val="24"/>
        </w:rPr>
      </w:pPr>
      <w:r>
        <w:rPr>
          <w:rFonts w:hint="default" w:ascii="Times New Roman" w:hAnsi="Times New Roman" w:cs="Times New Roman"/>
          <w:bCs/>
          <w:color w:val="auto"/>
          <w:sz w:val="24"/>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hint="default" w:ascii="Times New Roman" w:hAnsi="Times New Roman" w:cs="Times New Roman"/>
          <w:bCs/>
          <w:color w:val="auto"/>
          <w:sz w:val="24"/>
        </w:rPr>
      </w:pPr>
      <w:r>
        <w:rPr>
          <w:rFonts w:hint="default" w:ascii="Times New Roman" w:hAnsi="Times New Roman" w:cs="Times New Roman"/>
          <w:bCs/>
          <w:color w:val="auto"/>
          <w:sz w:val="24"/>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jc w:val="left"/>
        <w:textAlignment w:val="baseline"/>
        <w:rPr>
          <w:rFonts w:hint="default" w:ascii="Times New Roman" w:hAnsi="Times New Roman" w:cs="Times New Roman"/>
          <w:bCs/>
          <w:color w:val="auto"/>
          <w:sz w:val="24"/>
        </w:rPr>
      </w:pPr>
      <w:r>
        <w:rPr>
          <w:rFonts w:hint="default" w:ascii="Times New Roman" w:hAnsi="Times New Roman" w:cs="Times New Roman"/>
          <w:bCs/>
          <w:color w:val="auto"/>
          <w:sz w:val="24"/>
        </w:rPr>
        <w:t>3、负责检查监督乙方管理工作的实施及制度的执行情况。</w:t>
      </w:r>
    </w:p>
    <w:p>
      <w:pPr>
        <w:adjustRightInd w:val="0"/>
        <w:spacing w:line="360" w:lineRule="auto"/>
        <w:ind w:firstLine="480" w:firstLineChars="200"/>
        <w:jc w:val="left"/>
        <w:textAlignment w:val="baseline"/>
        <w:rPr>
          <w:rFonts w:hint="default" w:ascii="Times New Roman" w:hAnsi="Times New Roman" w:cs="Times New Roman"/>
          <w:bCs/>
          <w:color w:val="auto"/>
          <w:sz w:val="24"/>
        </w:rPr>
      </w:pPr>
      <w:r>
        <w:rPr>
          <w:rFonts w:hint="default" w:ascii="Times New Roman" w:hAnsi="Times New Roman" w:cs="Times New Roman"/>
          <w:bCs/>
          <w:color w:val="auto"/>
          <w:sz w:val="24"/>
        </w:rPr>
        <w:t>4、根据本合同规定，按时向乙方支付应付服务费用。</w:t>
      </w:r>
    </w:p>
    <w:p>
      <w:pPr>
        <w:adjustRightInd w:val="0"/>
        <w:spacing w:line="360" w:lineRule="auto"/>
        <w:ind w:firstLine="480" w:firstLineChars="200"/>
        <w:jc w:val="left"/>
        <w:textAlignment w:val="baseline"/>
        <w:rPr>
          <w:rFonts w:hint="default" w:ascii="Times New Roman" w:hAnsi="Times New Roman" w:cs="Times New Roman"/>
          <w:bCs/>
          <w:color w:val="auto"/>
          <w:sz w:val="24"/>
        </w:rPr>
      </w:pPr>
      <w:r>
        <w:rPr>
          <w:rFonts w:hint="default" w:ascii="Times New Roman" w:hAnsi="Times New Roman" w:cs="Times New Roman"/>
          <w:bCs/>
          <w:color w:val="auto"/>
          <w:sz w:val="24"/>
        </w:rPr>
        <w:t>5、国家法律、法规所规定由甲方承担的其它责任。</w:t>
      </w:r>
    </w:p>
    <w:p>
      <w:pPr>
        <w:numPr>
          <w:ilvl w:val="0"/>
          <w:numId w:val="5"/>
        </w:numPr>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乙方的权利和义务</w:t>
      </w:r>
    </w:p>
    <w:p>
      <w:pPr>
        <w:adjustRightInd w:val="0"/>
        <w:spacing w:line="360" w:lineRule="auto"/>
        <w:ind w:firstLine="480" w:firstLineChars="200"/>
        <w:jc w:val="left"/>
        <w:textAlignment w:val="baseline"/>
        <w:rPr>
          <w:rFonts w:hint="default" w:ascii="Times New Roman" w:hAnsi="Times New Roman" w:cs="Times New Roman"/>
          <w:bCs/>
          <w:color w:val="auto"/>
          <w:sz w:val="24"/>
        </w:rPr>
      </w:pPr>
      <w:r>
        <w:rPr>
          <w:rFonts w:hint="default" w:ascii="Times New Roman" w:hAnsi="Times New Roman" w:cs="Times New Roman"/>
          <w:bCs/>
          <w:color w:val="auto"/>
          <w:sz w:val="24"/>
        </w:rPr>
        <w:t>1、对本合同规定的委托服务范围内的项目享有管理权及服务义务。</w:t>
      </w:r>
    </w:p>
    <w:p>
      <w:pPr>
        <w:adjustRightInd w:val="0"/>
        <w:spacing w:line="360" w:lineRule="auto"/>
        <w:ind w:firstLine="480" w:firstLineChars="200"/>
        <w:jc w:val="left"/>
        <w:textAlignment w:val="baseline"/>
        <w:rPr>
          <w:rFonts w:hint="default" w:ascii="Times New Roman" w:hAnsi="Times New Roman" w:cs="Times New Roman"/>
          <w:bCs/>
          <w:color w:val="auto"/>
          <w:sz w:val="24"/>
        </w:rPr>
      </w:pPr>
      <w:r>
        <w:rPr>
          <w:rFonts w:hint="default" w:ascii="Times New Roman" w:hAnsi="Times New Roman" w:cs="Times New Roman"/>
          <w:bCs/>
          <w:color w:val="auto"/>
          <w:sz w:val="24"/>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hint="default" w:ascii="Times New Roman" w:hAnsi="Times New Roman" w:cs="Times New Roman"/>
          <w:color w:val="auto"/>
          <w:sz w:val="24"/>
        </w:rPr>
      </w:pPr>
      <w:r>
        <w:rPr>
          <w:rFonts w:hint="default" w:ascii="Times New Roman" w:hAnsi="Times New Roman" w:cs="Times New Roman"/>
          <w:color w:val="auto"/>
          <w:sz w:val="24"/>
        </w:rPr>
        <w:t>3、及时向甲方通告本项目服务范围内有关服务的重大事项，及时配合处理投诉。</w:t>
      </w:r>
    </w:p>
    <w:p>
      <w:pPr>
        <w:adjustRightInd w:val="0"/>
        <w:spacing w:line="360" w:lineRule="auto"/>
        <w:ind w:firstLine="480" w:firstLineChars="200"/>
        <w:jc w:val="left"/>
        <w:textAlignment w:val="baseline"/>
        <w:rPr>
          <w:rFonts w:hint="default" w:ascii="Times New Roman" w:hAnsi="Times New Roman" w:cs="Times New Roman"/>
          <w:bCs/>
          <w:color w:val="auto"/>
          <w:sz w:val="24"/>
        </w:rPr>
      </w:pPr>
      <w:r>
        <w:rPr>
          <w:rFonts w:hint="default" w:ascii="Times New Roman" w:hAnsi="Times New Roman" w:cs="Times New Roman"/>
          <w:color w:val="auto"/>
          <w:sz w:val="24"/>
        </w:rPr>
        <w:t>4、</w:t>
      </w:r>
      <w:r>
        <w:rPr>
          <w:rFonts w:hint="default" w:ascii="Times New Roman" w:hAnsi="Times New Roman" w:cs="Times New Roman"/>
          <w:bCs/>
          <w:color w:val="auto"/>
          <w:sz w:val="24"/>
        </w:rPr>
        <w:t>接受项目行业管理部门及政府有关部门的指导，接受甲方的监督。</w:t>
      </w:r>
    </w:p>
    <w:p>
      <w:pPr>
        <w:adjustRightInd w:val="0"/>
        <w:spacing w:line="360" w:lineRule="auto"/>
        <w:ind w:firstLine="480" w:firstLineChars="200"/>
        <w:jc w:val="left"/>
        <w:textAlignment w:val="baseline"/>
        <w:rPr>
          <w:rFonts w:hint="default" w:ascii="Times New Roman" w:hAnsi="Times New Roman" w:cs="Times New Roman"/>
          <w:bCs/>
          <w:color w:val="auto"/>
          <w:sz w:val="24"/>
        </w:rPr>
      </w:pPr>
      <w:r>
        <w:rPr>
          <w:rFonts w:hint="default" w:ascii="Times New Roman" w:hAnsi="Times New Roman" w:cs="Times New Roman"/>
          <w:bCs/>
          <w:color w:val="auto"/>
          <w:sz w:val="24"/>
        </w:rPr>
        <w:t>5、国家法律、法规所规定由乙方承担的其它责任。</w:t>
      </w:r>
    </w:p>
    <w:p>
      <w:pPr>
        <w:numPr>
          <w:ilvl w:val="0"/>
          <w:numId w:val="5"/>
        </w:numPr>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违约责任</w:t>
      </w:r>
    </w:p>
    <w:p>
      <w:pPr>
        <w:adjustRightInd w:val="0"/>
        <w:spacing w:line="360" w:lineRule="auto"/>
        <w:ind w:firstLine="480" w:firstLineChars="200"/>
        <w:jc w:val="left"/>
        <w:textAlignment w:val="baseline"/>
        <w:rPr>
          <w:rFonts w:hint="default" w:ascii="Times New Roman" w:hAnsi="Times New Roman" w:cs="Times New Roman"/>
          <w:bCs/>
          <w:color w:val="auto"/>
          <w:sz w:val="24"/>
        </w:rPr>
      </w:pPr>
      <w:r>
        <w:rPr>
          <w:rFonts w:hint="default" w:ascii="Times New Roman" w:hAnsi="Times New Roman" w:cs="Times New Roman"/>
          <w:bCs/>
          <w:color w:val="auto"/>
          <w:sz w:val="24"/>
        </w:rPr>
        <w:t>1、甲乙双方必须遵守本合同并执行合同中的各项规定，保证本合同的正常履行。</w:t>
      </w:r>
    </w:p>
    <w:p>
      <w:pPr>
        <w:adjustRightInd w:val="0"/>
        <w:spacing w:line="360" w:lineRule="auto"/>
        <w:ind w:firstLine="480" w:firstLineChars="200"/>
        <w:jc w:val="left"/>
        <w:textAlignment w:val="baseline"/>
        <w:rPr>
          <w:rFonts w:hint="default" w:ascii="Times New Roman" w:hAnsi="Times New Roman" w:cs="Times New Roman"/>
          <w:bCs/>
          <w:color w:val="auto"/>
          <w:sz w:val="24"/>
        </w:rPr>
      </w:pPr>
      <w:r>
        <w:rPr>
          <w:rFonts w:hint="default" w:ascii="Times New Roman" w:hAnsi="Times New Roman" w:cs="Times New Roman"/>
          <w:bCs/>
          <w:color w:val="auto"/>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5"/>
        </w:numPr>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不可抗力事件处理</w:t>
      </w:r>
    </w:p>
    <w:p>
      <w:pPr>
        <w:tabs>
          <w:tab w:val="left" w:pos="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2、不可抗力事件发生后，应立即通知对方，并寄送有关权威机构出具的证明。</w:t>
      </w:r>
    </w:p>
    <w:p>
      <w:pPr>
        <w:tabs>
          <w:tab w:val="left" w:pos="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3、不可抗力事件延续</w:t>
      </w:r>
      <w:r>
        <w:rPr>
          <w:rFonts w:hint="default" w:ascii="Times New Roman" w:hAnsi="Times New Roman" w:cs="Times New Roman"/>
          <w:color w:val="auto"/>
          <w:szCs w:val="21"/>
        </w:rPr>
        <w:t>XX</w:t>
      </w:r>
      <w:r>
        <w:rPr>
          <w:rFonts w:hint="default" w:ascii="Times New Roman" w:hAnsi="Times New Roman" w:cs="Times New Roman"/>
          <w:color w:val="auto"/>
          <w:sz w:val="24"/>
        </w:rPr>
        <w:t>天以上，双方应通过友好协商，确定是否继续履行合同。</w:t>
      </w:r>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Pr>
        <w:numPr>
          <w:ilvl w:val="0"/>
          <w:numId w:val="5"/>
        </w:numPr>
        <w:spacing w:line="360" w:lineRule="auto"/>
        <w:rPr>
          <w:rFonts w:hint="default" w:ascii="Times New Roman" w:hAnsi="Times New Roman" w:cs="Times New Roman"/>
          <w:b/>
          <w:color w:val="auto"/>
          <w:sz w:val="24"/>
        </w:rPr>
      </w:pPr>
      <w:bookmarkStart w:id="71" w:name="_Toc212019599"/>
      <w:bookmarkStart w:id="72" w:name="_Toc238984980"/>
      <w:bookmarkStart w:id="73" w:name="_Toc239568423"/>
      <w:bookmarkStart w:id="74" w:name="_Toc247334846"/>
      <w:bookmarkStart w:id="75" w:name="_Toc241833908"/>
      <w:bookmarkStart w:id="76" w:name="_Toc251768867"/>
      <w:bookmarkStart w:id="77" w:name="_Toc232492933"/>
      <w:bookmarkStart w:id="78" w:name="_Toc225244857"/>
      <w:bookmarkStart w:id="79" w:name="_Toc211854454"/>
      <w:bookmarkStart w:id="80" w:name="_Toc286993792"/>
      <w:bookmarkStart w:id="81" w:name="_Toc237145411"/>
      <w:bookmarkStart w:id="82" w:name="_Toc211911353"/>
      <w:bookmarkStart w:id="83" w:name="_Toc239233919"/>
      <w:bookmarkStart w:id="84" w:name="_Toc185395254"/>
      <w:bookmarkStart w:id="85" w:name="_Toc225670756"/>
      <w:bookmarkStart w:id="86" w:name="_Toc225654649"/>
      <w:r>
        <w:rPr>
          <w:rFonts w:hint="default" w:ascii="Times New Roman" w:hAnsi="Times New Roman" w:cs="Times New Roman"/>
          <w:b/>
          <w:color w:val="auto"/>
          <w:sz w:val="24"/>
        </w:rPr>
        <w:t>解决合同纠纷的方式</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tabs>
          <w:tab w:val="left" w:pos="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1、在执行本合同中发生的或与本合同有关的争端，双方应通过友好协商解决，经协商在</w:t>
      </w:r>
      <w:r>
        <w:rPr>
          <w:rFonts w:hint="default" w:ascii="Times New Roman" w:hAnsi="Times New Roman" w:cs="Times New Roman"/>
          <w:color w:val="auto"/>
          <w:szCs w:val="21"/>
        </w:rPr>
        <w:t>XX</w:t>
      </w:r>
      <w:r>
        <w:rPr>
          <w:rFonts w:hint="default" w:ascii="Times New Roman" w:hAnsi="Times New Roman" w:cs="Times New Roman"/>
          <w:color w:val="auto"/>
          <w:sz w:val="24"/>
        </w:rPr>
        <w:t>天内不能达成协议时，应提交成都仲裁委员会仲裁。</w:t>
      </w:r>
    </w:p>
    <w:p>
      <w:pPr>
        <w:tabs>
          <w:tab w:val="left" w:pos="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2、仲裁裁决应为最终决定，并对双方具有约束力。</w:t>
      </w:r>
    </w:p>
    <w:p>
      <w:pPr>
        <w:tabs>
          <w:tab w:val="left" w:pos="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3、除另有裁决外，仲裁费应由败诉方负担。 </w:t>
      </w:r>
    </w:p>
    <w:p>
      <w:pPr>
        <w:tabs>
          <w:tab w:val="left" w:pos="0"/>
        </w:tabs>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4、在仲裁期间，除正在进行仲裁部分外，合同其他部分继续执行。  </w:t>
      </w:r>
    </w:p>
    <w:p>
      <w:pPr>
        <w:numPr>
          <w:ilvl w:val="0"/>
          <w:numId w:val="5"/>
        </w:numPr>
        <w:spacing w:line="360" w:lineRule="auto"/>
        <w:rPr>
          <w:rFonts w:hint="default" w:ascii="Times New Roman" w:hAnsi="Times New Roman" w:cs="Times New Roman"/>
          <w:b/>
          <w:color w:val="auto"/>
          <w:sz w:val="24"/>
        </w:rPr>
      </w:pPr>
      <w:bookmarkStart w:id="87" w:name="_Toc286993793"/>
      <w:bookmarkStart w:id="88" w:name="_Toc212019600"/>
      <w:bookmarkStart w:id="89" w:name="_Toc232492934"/>
      <w:bookmarkStart w:id="90" w:name="_Toc237145412"/>
      <w:bookmarkStart w:id="91" w:name="_Toc239233920"/>
      <w:bookmarkStart w:id="92" w:name="_Toc185395255"/>
      <w:bookmarkStart w:id="93" w:name="_Toc225670757"/>
      <w:bookmarkStart w:id="94" w:name="_Toc251768868"/>
      <w:bookmarkStart w:id="95" w:name="_Toc211854455"/>
      <w:bookmarkStart w:id="96" w:name="_Toc211911354"/>
      <w:bookmarkStart w:id="97" w:name="_Toc283019219"/>
      <w:bookmarkStart w:id="98" w:name="_Toc247334847"/>
      <w:bookmarkStart w:id="99" w:name="_Toc241833909"/>
      <w:bookmarkStart w:id="100" w:name="_Toc238984981"/>
      <w:bookmarkStart w:id="101" w:name="_Toc239568424"/>
      <w:bookmarkStart w:id="102" w:name="_Toc225654650"/>
      <w:bookmarkStart w:id="103" w:name="_Toc225244858"/>
      <w:bookmarkStart w:id="104" w:name="_Toc282696231"/>
      <w:r>
        <w:rPr>
          <w:rFonts w:hint="default" w:ascii="Times New Roman" w:hAnsi="Times New Roman" w:cs="Times New Roman"/>
          <w:b/>
          <w:color w:val="auto"/>
          <w:sz w:val="24"/>
        </w:rPr>
        <w:t>合同</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default" w:ascii="Times New Roman" w:hAnsi="Times New Roman" w:cs="Times New Roman"/>
          <w:b/>
          <w:color w:val="auto"/>
          <w:sz w:val="24"/>
        </w:rPr>
        <w:t>生效及其他</w:t>
      </w:r>
    </w:p>
    <w:p>
      <w:pPr>
        <w:pStyle w:val="21"/>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1、合同经双方法定代表人或授权委托代理人签字并加盖单位公章后生效。</w:t>
      </w:r>
    </w:p>
    <w:p>
      <w:pPr>
        <w:pStyle w:val="21"/>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2、合同执行中涉及采购资金和采购内容修改或补充的，须经政府采购监管部门审批，并签书面补充协议报政府采购监督管理部门备案，方可作为主合同不可分割的一部分。</w:t>
      </w:r>
    </w:p>
    <w:p>
      <w:pPr>
        <w:pStyle w:val="21"/>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3、本合同一式</w:t>
      </w:r>
      <w:r>
        <w:rPr>
          <w:rFonts w:hint="default" w:ascii="Times New Roman" w:hAnsi="Times New Roman" w:cs="Times New Roman"/>
          <w:color w:val="auto"/>
          <w:szCs w:val="21"/>
        </w:rPr>
        <w:t>XX</w:t>
      </w:r>
      <w:r>
        <w:rPr>
          <w:rFonts w:hint="default" w:ascii="Times New Roman" w:hAnsi="Times New Roman" w:cs="Times New Roman"/>
          <w:color w:val="auto"/>
          <w:sz w:val="24"/>
        </w:rPr>
        <w:t>份，自双方签章之日起起效。甲方</w:t>
      </w:r>
      <w:r>
        <w:rPr>
          <w:rFonts w:hint="default" w:ascii="Times New Roman" w:hAnsi="Times New Roman" w:cs="Times New Roman"/>
          <w:color w:val="auto"/>
          <w:szCs w:val="21"/>
        </w:rPr>
        <w:t>XX</w:t>
      </w:r>
      <w:r>
        <w:rPr>
          <w:rFonts w:hint="default" w:ascii="Times New Roman" w:hAnsi="Times New Roman" w:cs="Times New Roman"/>
          <w:color w:val="auto"/>
          <w:sz w:val="24"/>
        </w:rPr>
        <w:t>份，乙方</w:t>
      </w:r>
      <w:r>
        <w:rPr>
          <w:rFonts w:hint="default" w:ascii="Times New Roman" w:hAnsi="Times New Roman" w:cs="Times New Roman"/>
          <w:color w:val="auto"/>
          <w:szCs w:val="21"/>
        </w:rPr>
        <w:t>XX</w:t>
      </w:r>
      <w:r>
        <w:rPr>
          <w:rFonts w:hint="default" w:ascii="Times New Roman" w:hAnsi="Times New Roman" w:cs="Times New Roman"/>
          <w:color w:val="auto"/>
          <w:sz w:val="24"/>
        </w:rPr>
        <w:t>份，政府采购代理机构</w:t>
      </w:r>
      <w:r>
        <w:rPr>
          <w:rFonts w:hint="default" w:ascii="Times New Roman" w:hAnsi="Times New Roman" w:cs="Times New Roman"/>
          <w:color w:val="auto"/>
          <w:szCs w:val="21"/>
        </w:rPr>
        <w:t>XX</w:t>
      </w:r>
      <w:r>
        <w:rPr>
          <w:rFonts w:hint="default" w:ascii="Times New Roman" w:hAnsi="Times New Roman" w:cs="Times New Roman"/>
          <w:color w:val="auto"/>
          <w:sz w:val="24"/>
        </w:rPr>
        <w:t>份，同级财政部门备案</w:t>
      </w:r>
      <w:r>
        <w:rPr>
          <w:rFonts w:hint="default" w:ascii="Times New Roman" w:hAnsi="Times New Roman" w:cs="Times New Roman"/>
          <w:color w:val="auto"/>
          <w:szCs w:val="21"/>
        </w:rPr>
        <w:t>XX</w:t>
      </w:r>
      <w:r>
        <w:rPr>
          <w:rFonts w:hint="default" w:ascii="Times New Roman" w:hAnsi="Times New Roman" w:cs="Times New Roman"/>
          <w:color w:val="auto"/>
          <w:sz w:val="24"/>
        </w:rPr>
        <w:t>份，具有同等法律效力。</w:t>
      </w:r>
    </w:p>
    <w:p>
      <w:pPr>
        <w:numPr>
          <w:ilvl w:val="0"/>
          <w:numId w:val="5"/>
        </w:numPr>
        <w:spacing w:line="360" w:lineRule="auto"/>
        <w:rPr>
          <w:rFonts w:hint="default" w:ascii="Times New Roman" w:hAnsi="Times New Roman" w:cs="Times New Roman"/>
          <w:b/>
          <w:color w:val="auto"/>
          <w:sz w:val="24"/>
        </w:rPr>
      </w:pPr>
      <w:r>
        <w:rPr>
          <w:rFonts w:hint="default" w:ascii="Times New Roman" w:hAnsi="Times New Roman" w:cs="Times New Roman"/>
          <w:b/>
          <w:color w:val="auto"/>
          <w:sz w:val="24"/>
        </w:rPr>
        <w:t>附件</w:t>
      </w:r>
    </w:p>
    <w:p>
      <w:pPr>
        <w:pStyle w:val="21"/>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1、项目招标文件</w:t>
      </w:r>
    </w:p>
    <w:p>
      <w:pPr>
        <w:pStyle w:val="21"/>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2、项目修改澄清文件</w:t>
      </w:r>
    </w:p>
    <w:p>
      <w:pPr>
        <w:pStyle w:val="21"/>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3、项目响应文件</w:t>
      </w:r>
    </w:p>
    <w:p>
      <w:pPr>
        <w:pStyle w:val="21"/>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4、中标通知书</w:t>
      </w:r>
    </w:p>
    <w:p>
      <w:pPr>
        <w:pStyle w:val="21"/>
        <w:spacing w:line="360" w:lineRule="auto"/>
        <w:ind w:firstLine="480"/>
        <w:rPr>
          <w:rFonts w:hint="default" w:ascii="Times New Roman" w:hAnsi="Times New Roman" w:cs="Times New Roman"/>
          <w:color w:val="auto"/>
          <w:sz w:val="24"/>
        </w:rPr>
      </w:pPr>
      <w:r>
        <w:rPr>
          <w:rFonts w:hint="default" w:ascii="Times New Roman" w:hAnsi="Times New Roman" w:cs="Times New Roman"/>
          <w:color w:val="auto"/>
          <w:sz w:val="24"/>
        </w:rPr>
        <w:t>5、其他</w:t>
      </w:r>
    </w:p>
    <w:p>
      <w:pPr>
        <w:spacing w:line="360" w:lineRule="auto"/>
        <w:rPr>
          <w:rFonts w:hint="default" w:ascii="Times New Roman" w:hAnsi="Times New Roman" w:cs="Times New Roman"/>
          <w:color w:val="auto"/>
          <w:sz w:val="24"/>
        </w:rPr>
      </w:pPr>
    </w:p>
    <w:p>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甲方：   （盖章）   </w:t>
      </w:r>
      <w:r>
        <w:rPr>
          <w:rFonts w:hint="default" w:ascii="Times New Roman" w:hAnsi="Times New Roman" w:cs="Times New Roman"/>
          <w:color w:val="auto"/>
          <w:sz w:val="24"/>
        </w:rPr>
        <w:tab/>
      </w:r>
      <w:r>
        <w:rPr>
          <w:rFonts w:hint="default" w:ascii="Times New Roman" w:hAnsi="Times New Roman" w:cs="Times New Roman"/>
          <w:color w:val="auto"/>
          <w:sz w:val="24"/>
        </w:rPr>
        <w:tab/>
      </w:r>
      <w:r>
        <w:rPr>
          <w:rFonts w:hint="default" w:ascii="Times New Roman" w:hAnsi="Times New Roman" w:cs="Times New Roman"/>
          <w:color w:val="auto"/>
          <w:sz w:val="24"/>
        </w:rPr>
        <w:tab/>
      </w:r>
      <w:r>
        <w:rPr>
          <w:rFonts w:hint="default" w:ascii="Times New Roman" w:hAnsi="Times New Roman" w:cs="Times New Roman"/>
          <w:color w:val="auto"/>
          <w:sz w:val="24"/>
        </w:rPr>
        <w:t xml:space="preserve">       乙方：   （盖章）</w:t>
      </w:r>
    </w:p>
    <w:p>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法定代表人（授权代表）：            法定代表人（授权代表）：</w:t>
      </w:r>
    </w:p>
    <w:p>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地    址：                         地    址：</w:t>
      </w:r>
    </w:p>
    <w:p>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开户银行：                         开户银行：</w:t>
      </w:r>
    </w:p>
    <w:p>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账号：                             账号：</w:t>
      </w:r>
    </w:p>
    <w:p>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电    话：                         电    话：</w:t>
      </w:r>
    </w:p>
    <w:p>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传    真：                         传    真：</w:t>
      </w:r>
    </w:p>
    <w:p>
      <w:pPr>
        <w:spacing w:line="40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签约日期：</w:t>
      </w:r>
      <w:r>
        <w:rPr>
          <w:rFonts w:hint="default" w:ascii="Times New Roman" w:hAnsi="Times New Roman" w:cs="Times New Roman"/>
          <w:color w:val="auto"/>
          <w:szCs w:val="21"/>
        </w:rPr>
        <w:t>XX</w:t>
      </w:r>
      <w:r>
        <w:rPr>
          <w:rFonts w:hint="default" w:ascii="Times New Roman" w:hAnsi="Times New Roman" w:cs="Times New Roman"/>
          <w:color w:val="auto"/>
          <w:sz w:val="24"/>
        </w:rPr>
        <w:t>年</w:t>
      </w:r>
      <w:r>
        <w:rPr>
          <w:rFonts w:hint="default" w:ascii="Times New Roman" w:hAnsi="Times New Roman" w:cs="Times New Roman"/>
          <w:color w:val="auto"/>
          <w:szCs w:val="21"/>
        </w:rPr>
        <w:t>XX</w:t>
      </w:r>
      <w:r>
        <w:rPr>
          <w:rFonts w:hint="default" w:ascii="Times New Roman" w:hAnsi="Times New Roman" w:cs="Times New Roman"/>
          <w:color w:val="auto"/>
          <w:sz w:val="24"/>
        </w:rPr>
        <w:t>月</w:t>
      </w:r>
      <w:r>
        <w:rPr>
          <w:rFonts w:hint="default" w:ascii="Times New Roman" w:hAnsi="Times New Roman" w:cs="Times New Roman"/>
          <w:color w:val="auto"/>
          <w:szCs w:val="21"/>
        </w:rPr>
        <w:t>XX</w:t>
      </w:r>
      <w:r>
        <w:rPr>
          <w:rFonts w:hint="default" w:ascii="Times New Roman" w:hAnsi="Times New Roman" w:cs="Times New Roman"/>
          <w:color w:val="auto"/>
          <w:sz w:val="24"/>
        </w:rPr>
        <w:t xml:space="preserve">日 </w:t>
      </w:r>
      <w:r>
        <w:rPr>
          <w:rFonts w:hint="default" w:ascii="Times New Roman" w:hAnsi="Times New Roman" w:cs="Times New Roman"/>
          <w:color w:val="auto"/>
          <w:sz w:val="24"/>
        </w:rPr>
        <w:tab/>
      </w:r>
      <w:r>
        <w:rPr>
          <w:rFonts w:hint="default" w:ascii="Times New Roman" w:hAnsi="Times New Roman" w:cs="Times New Roman"/>
          <w:color w:val="auto"/>
          <w:sz w:val="24"/>
        </w:rPr>
        <w:tab/>
      </w:r>
      <w:r>
        <w:rPr>
          <w:rFonts w:hint="default" w:ascii="Times New Roman" w:hAnsi="Times New Roman" w:cs="Times New Roman"/>
          <w:color w:val="auto"/>
          <w:sz w:val="24"/>
        </w:rPr>
        <w:tab/>
      </w:r>
      <w:r>
        <w:rPr>
          <w:rFonts w:hint="default" w:ascii="Times New Roman" w:hAnsi="Times New Roman" w:cs="Times New Roman"/>
          <w:color w:val="auto"/>
          <w:sz w:val="24"/>
        </w:rPr>
        <w:t>签约日期：</w:t>
      </w:r>
      <w:r>
        <w:rPr>
          <w:rFonts w:hint="default" w:ascii="Times New Roman" w:hAnsi="Times New Roman" w:cs="Times New Roman"/>
          <w:color w:val="auto"/>
          <w:szCs w:val="21"/>
        </w:rPr>
        <w:t>XX</w:t>
      </w:r>
      <w:r>
        <w:rPr>
          <w:rFonts w:hint="default" w:ascii="Times New Roman" w:hAnsi="Times New Roman" w:cs="Times New Roman"/>
          <w:color w:val="auto"/>
          <w:sz w:val="24"/>
        </w:rPr>
        <w:t>年</w:t>
      </w:r>
      <w:r>
        <w:rPr>
          <w:rFonts w:hint="default" w:ascii="Times New Roman" w:hAnsi="Times New Roman" w:cs="Times New Roman"/>
          <w:color w:val="auto"/>
          <w:szCs w:val="21"/>
        </w:rPr>
        <w:t>XX</w:t>
      </w:r>
      <w:r>
        <w:rPr>
          <w:rFonts w:hint="default" w:ascii="Times New Roman" w:hAnsi="Times New Roman" w:cs="Times New Roman"/>
          <w:color w:val="auto"/>
          <w:sz w:val="24"/>
        </w:rPr>
        <w:t>月</w:t>
      </w:r>
      <w:r>
        <w:rPr>
          <w:rFonts w:hint="default" w:ascii="Times New Roman" w:hAnsi="Times New Roman" w:cs="Times New Roman"/>
          <w:color w:val="auto"/>
          <w:szCs w:val="21"/>
        </w:rPr>
        <w:t>XX日</w:t>
      </w:r>
    </w:p>
    <w:p>
      <w:pPr>
        <w:pStyle w:val="2"/>
        <w:rPr>
          <w:rFonts w:hint="default" w:ascii="Times New Roman" w:hAnsi="Times New Roman" w:cs="Times New Roman"/>
          <w:color w:val="auto"/>
        </w:rPr>
      </w:pPr>
      <w:bookmarkStart w:id="105" w:name="_Toc2135"/>
      <w:r>
        <w:rPr>
          <w:rFonts w:hint="default" w:ascii="Times New Roman" w:hAnsi="Times New Roman" w:cs="Times New Roman"/>
          <w:color w:val="auto"/>
        </w:rPr>
        <w:t>十</w:t>
      </w:r>
      <w:r>
        <w:rPr>
          <w:rFonts w:hint="eastAsia" w:ascii="Times New Roman" w:hAnsi="Times New Roman" w:cs="Times New Roman"/>
          <w:color w:val="auto"/>
          <w:lang w:val="en-US" w:eastAsia="zh-CN"/>
        </w:rPr>
        <w:t>四</w:t>
      </w:r>
      <w:r>
        <w:rPr>
          <w:rFonts w:hint="default" w:ascii="Times New Roman" w:hAnsi="Times New Roman" w:cs="Times New Roman"/>
          <w:color w:val="auto"/>
        </w:rPr>
        <w:t>、采购项目履约验收标准和要求</w:t>
      </w:r>
      <w:bookmarkEnd w:id="105"/>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1.磋商文件中的相关规定、合同条款要求及相关法律法规或行业规定。</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2.</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8"/>
          <w:szCs w:val="28"/>
        </w:rPr>
        <w:t>按照《四川省政府采购项目需求论证和履约验收管理办法》（川财采</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2015</w:t>
      </w:r>
      <w:r>
        <w:rPr>
          <w:rFonts w:hint="eastAsia" w:ascii="Times New Roman" w:hAnsi="Times New Roman" w:cs="Times New Roman"/>
          <w:color w:val="auto"/>
          <w:sz w:val="28"/>
          <w:szCs w:val="28"/>
          <w:lang w:eastAsia="zh-CN"/>
        </w:rPr>
        <w:t>〕</w:t>
      </w:r>
      <w:r>
        <w:rPr>
          <w:rFonts w:hint="default" w:ascii="Times New Roman" w:hAnsi="Times New Roman" w:cs="Times New Roman"/>
          <w:color w:val="auto"/>
          <w:sz w:val="28"/>
          <w:szCs w:val="28"/>
        </w:rPr>
        <w:t>32号）文件的要求进行履约验收。</w:t>
      </w:r>
    </w:p>
    <w:p>
      <w:pPr>
        <w:rPr>
          <w:color w:val="auto"/>
        </w:rPr>
      </w:pPr>
    </w:p>
    <w:sectPr>
      <w:headerReference r:id="rId3" w:type="default"/>
      <w:footerReference r:id="rId5" w:type="default"/>
      <w:headerReference r:id="rId4" w:type="even"/>
      <w:footerReference r:id="rId6" w:type="even"/>
      <w:pgSz w:w="11907" w:h="16840"/>
      <w:pgMar w:top="1418" w:right="1361" w:bottom="1304" w:left="1361"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32</w:t>
    </w:r>
    <w:r>
      <w:fldChar w:fldCharType="end"/>
    </w:r>
  </w:p>
  <w:p>
    <w:pPr>
      <w:pStyle w:val="7"/>
      <w:ind w:right="360"/>
      <w:rPr>
        <w:rStyle w:val="14"/>
        <w:rFonts w:hint="eastAsia"/>
        <w:kern w:val="0"/>
      </w:rPr>
    </w:pPr>
    <w:r>
      <w:rPr>
        <w:rStyle w:val="14"/>
        <w:rFonts w:hint="eastAsia"/>
      </w:rPr>
      <w:t xml:space="preserve">                                                                     </w:t>
    </w:r>
  </w:p>
  <w:p>
    <w:pPr>
      <w:pStyle w:val="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53694"/>
    <w:multiLevelType w:val="singleLevel"/>
    <w:tmpl w:val="09453694"/>
    <w:lvl w:ilvl="0" w:tentative="0">
      <w:start w:val="2"/>
      <w:numFmt w:val="decimal"/>
      <w:suff w:val="nothing"/>
      <w:lvlText w:val="%1、"/>
      <w:lvlJc w:val="left"/>
    </w:lvl>
  </w:abstractNum>
  <w:abstractNum w:abstractNumId="1">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E2A0A"/>
    <w:multiLevelType w:val="singleLevel"/>
    <w:tmpl w:val="29AE2A0A"/>
    <w:lvl w:ilvl="0" w:tentative="0">
      <w:start w:val="1"/>
      <w:numFmt w:val="decimal"/>
      <w:lvlText w:val="（%1）"/>
      <w:lvlJc w:val="left"/>
      <w:pPr>
        <w:tabs>
          <w:tab w:val="left" w:pos="847"/>
        </w:tabs>
        <w:ind w:left="847" w:hanging="705"/>
      </w:pPr>
      <w:rPr>
        <w:rFonts w:hint="eastAsia"/>
      </w:rPr>
    </w:lvl>
  </w:abstractNum>
  <w:abstractNum w:abstractNumId="4">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5">
    <w:nsid w:val="47861806"/>
    <w:multiLevelType w:val="singleLevel"/>
    <w:tmpl w:val="47861806"/>
    <w:lvl w:ilvl="0" w:tentative="0">
      <w:start w:val="1"/>
      <w:numFmt w:val="decimal"/>
      <w:lvlText w:val="（%1）"/>
      <w:lvlJc w:val="left"/>
      <w:pPr>
        <w:tabs>
          <w:tab w:val="left" w:pos="705"/>
        </w:tabs>
        <w:ind w:left="705" w:hanging="705"/>
      </w:pPr>
      <w:rPr>
        <w:rFonts w:hint="eastAsia"/>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06E0C"/>
    <w:rsid w:val="0B764656"/>
    <w:rsid w:val="1186142B"/>
    <w:rsid w:val="130610C2"/>
    <w:rsid w:val="14DF5DBA"/>
    <w:rsid w:val="19FC7E81"/>
    <w:rsid w:val="235354E7"/>
    <w:rsid w:val="23727A86"/>
    <w:rsid w:val="29291DFA"/>
    <w:rsid w:val="2E9460C3"/>
    <w:rsid w:val="3A67151A"/>
    <w:rsid w:val="3C495EF0"/>
    <w:rsid w:val="41F65AF7"/>
    <w:rsid w:val="4BEA1F63"/>
    <w:rsid w:val="4FEC0EE6"/>
    <w:rsid w:val="50006E0C"/>
    <w:rsid w:val="556112EC"/>
    <w:rsid w:val="5DA92919"/>
    <w:rsid w:val="5DCD50A3"/>
    <w:rsid w:val="5F6C5703"/>
    <w:rsid w:val="5FA129EA"/>
    <w:rsid w:val="60124694"/>
    <w:rsid w:val="671D3785"/>
    <w:rsid w:val="6F9B358B"/>
    <w:rsid w:val="72AE2D43"/>
    <w:rsid w:val="7866712C"/>
    <w:rsid w:val="7A326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spacing w:before="360" w:beforeLines="0" w:after="360" w:afterLines="0" w:line="400" w:lineRule="exact"/>
      <w:jc w:val="center"/>
      <w:outlineLvl w:val="0"/>
    </w:pPr>
    <w:rPr>
      <w:rFonts w:ascii="Arial" w:hAnsi="Arial" w:eastAsia="黑体"/>
      <w:b/>
      <w:kern w:val="44"/>
      <w:sz w:val="30"/>
      <w:szCs w:val="30"/>
    </w:rPr>
  </w:style>
  <w:style w:type="paragraph" w:styleId="3">
    <w:name w:val="heading 2"/>
    <w:basedOn w:val="1"/>
    <w:next w:val="1"/>
    <w:qFormat/>
    <w:uiPriority w:val="0"/>
    <w:pPr>
      <w:keepNext/>
      <w:keepLines/>
      <w:numPr>
        <w:ilvl w:val="1"/>
        <w:numId w:val="1"/>
      </w:numPr>
      <w:spacing w:before="240" w:beforeLines="0" w:after="240" w:afterLines="0" w:line="520" w:lineRule="atLeast"/>
      <w:outlineLvl w:val="1"/>
    </w:pPr>
    <w:rPr>
      <w:rFonts w:ascii="Arial" w:hAnsi="Arial" w:eastAsia="黑体"/>
      <w:sz w:val="30"/>
      <w:szCs w:val="3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60" w:lineRule="auto"/>
      <w:ind w:right="25" w:rightChars="12" w:firstLine="485" w:firstLineChars="202"/>
    </w:pPr>
    <w:rPr>
      <w:rFonts w:ascii="宋体" w:hAnsi="宋体"/>
      <w:kern w:val="0"/>
      <w:sz w:val="24"/>
      <w:szCs w:val="24"/>
    </w:rPr>
  </w:style>
  <w:style w:type="paragraph" w:styleId="5">
    <w:name w:val="Body Text Indent"/>
    <w:basedOn w:val="1"/>
    <w:qFormat/>
    <w:uiPriority w:val="0"/>
    <w:pPr>
      <w:ind w:firstLine="630"/>
    </w:pPr>
    <w:rPr>
      <w:sz w:val="32"/>
    </w:rPr>
  </w:style>
  <w:style w:type="paragraph" w:styleId="6">
    <w:name w:val="Body Text Indent 2"/>
    <w:basedOn w:val="1"/>
    <w:qFormat/>
    <w:uiPriority w:val="0"/>
    <w:pPr>
      <w:ind w:firstLine="630"/>
    </w:pPr>
    <w:rPr>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39"/>
    <w:pPr>
      <w:spacing w:before="120" w:beforeLines="0" w:after="120" w:afterLines="0" w:line="360" w:lineRule="auto"/>
      <w:ind w:firstLine="180" w:firstLineChars="75"/>
    </w:pPr>
    <w:rPr>
      <w:bCs/>
      <w:caps/>
      <w:sz w:val="24"/>
      <w:szCs w:val="24"/>
    </w:rPr>
  </w:style>
  <w:style w:type="paragraph" w:styleId="10">
    <w:name w:val="toc 2"/>
    <w:basedOn w:val="1"/>
    <w:next w:val="1"/>
    <w:qFormat/>
    <w:uiPriority w:val="39"/>
    <w:pPr>
      <w:tabs>
        <w:tab w:val="right" w:leader="dot" w:pos="9175"/>
      </w:tabs>
      <w:ind w:left="210"/>
    </w:pPr>
    <w:rPr>
      <w:smallCaps/>
      <w:sz w:val="32"/>
      <w:szCs w:val="32"/>
    </w:rPr>
  </w:style>
  <w:style w:type="paragraph" w:styleId="11">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 w:type="character" w:styleId="14">
    <w:name w:val="page number"/>
    <w:basedOn w:val="13"/>
    <w:qFormat/>
    <w:uiPriority w:val="0"/>
  </w:style>
  <w:style w:type="character" w:styleId="15">
    <w:name w:val="Hyperlink"/>
    <w:qFormat/>
    <w:uiPriority w:val="99"/>
    <w:rPr>
      <w:color w:val="0000FF"/>
      <w:u w:val="single"/>
    </w:rPr>
  </w:style>
  <w:style w:type="paragraph" w:customStyle="1" w:styleId="16">
    <w:name w:val="正文首行缩进两字符"/>
    <w:basedOn w:val="1"/>
    <w:qFormat/>
    <w:uiPriority w:val="0"/>
    <w:pPr>
      <w:spacing w:line="360" w:lineRule="auto"/>
      <w:ind w:firstLine="200" w:firstLineChars="200"/>
    </w:pPr>
    <w:rPr>
      <w:szCs w:val="24"/>
    </w:rPr>
  </w:style>
  <w:style w:type="paragraph" w:customStyle="1" w:styleId="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
    <w:name w:val="GW-正文"/>
    <w:basedOn w:val="1"/>
    <w:qFormat/>
    <w:uiPriority w:val="0"/>
    <w:pPr>
      <w:spacing w:line="360" w:lineRule="auto"/>
      <w:ind w:firstLine="200" w:firstLineChars="200"/>
    </w:pPr>
    <w:rPr>
      <w:rFonts w:eastAsia="仿宋_GB2312"/>
      <w:sz w:val="24"/>
      <w:szCs w:val="24"/>
    </w:rPr>
  </w:style>
  <w:style w:type="paragraph" w:customStyle="1" w:styleId="19">
    <w:name w:val="Normal"/>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0">
    <w:name w:val="样式 首行缩进:  2 字符"/>
    <w:basedOn w:val="1"/>
    <w:qFormat/>
    <w:uiPriority w:val="0"/>
    <w:pPr>
      <w:spacing w:line="400" w:lineRule="exact"/>
      <w:ind w:firstLine="200" w:firstLineChars="200"/>
    </w:pPr>
    <w:rPr>
      <w:rFonts w:cs="宋体"/>
      <w:sz w:val="24"/>
      <w:szCs w:val="24"/>
    </w:rPr>
  </w:style>
  <w:style w:type="paragraph" w:styleId="21">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2021-07-21T07:04:00Z</dcterms:created>
  <dc:creator>淡烟疏雨杏花天</dc:creator>
  <cp:lastModifiedBy>淡烟疏雨杏花天</cp:lastModifiedBy>
  <dcterms:modified xsi:type="dcterms:W3CDTF">2021-10-12T09:59:37Z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8589C30266134ED892923A6646592A09</vt:lpwstr>
  </property>
</Properties>
</file>