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安全生产检测检验机构信息公开表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5"/>
          <w:szCs w:val="15"/>
          <w:lang w:val="en-US" w:eastAsia="zh-CN"/>
        </w:rPr>
      </w:pPr>
    </w:p>
    <w:tbl>
      <w:tblPr>
        <w:tblStyle w:val="5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17"/>
        <w:gridCol w:w="572"/>
        <w:gridCol w:w="315"/>
        <w:gridCol w:w="773"/>
        <w:gridCol w:w="234"/>
        <w:gridCol w:w="885"/>
        <w:gridCol w:w="600"/>
        <w:gridCol w:w="482"/>
        <w:gridCol w:w="994"/>
        <w:gridCol w:w="930"/>
        <w:gridCol w:w="28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机构名称</w:t>
            </w:r>
          </w:p>
        </w:tc>
        <w:tc>
          <w:tcPr>
            <w:tcW w:w="775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四川省恒升煤炭科技开发有限公司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统一社会信用代码/注册号</w:t>
            </w:r>
          </w:p>
        </w:tc>
        <w:tc>
          <w:tcPr>
            <w:tcW w:w="58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91510105099232994L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通信地址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四川省成都市新都区普河路458号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610500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实验室地址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四川省成都市新都区普河路458号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邮政编码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610500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机构信息公开网址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http:www.sccmjc.com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法定代表人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高正强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机构联系人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杨  阳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18040335658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主持检测检验工作负责人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曾森茂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技术负责人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郭小明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  <w:lang w:eastAsia="zh-CN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发证日期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-107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资质证书批准部门</w:t>
            </w: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有效日期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批准的业务范围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检测检验对象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项目/参数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依据标准编号及名称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限制范围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1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煤矿在用主通风机系统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证件审查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bookmarkStart w:id="0" w:name="_GoBack"/>
            <w:r>
              <w:t>AQ1011-2005</w:t>
            </w:r>
          </w:p>
          <w:bookmarkEnd w:id="0"/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</w:rPr>
              <w:t>《煤矿在用主通风机系统安全检测检验规范》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外观质量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安全保护及设施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轴承与电动机温升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风量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风压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电动机功率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通风机效率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噪声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振动速度有效值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叶片间隙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电动机绝缘电阻和接地电阻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2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煤矿在用主排水系统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流量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AQ1012-2005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</w:rPr>
              <w:t>《煤矿在用主排水系统安全检测检验规范》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扬程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转速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功率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效率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性能曲线图绘制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排水系统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泵的振动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噪声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3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</w:rPr>
              <w:t>煤矿在用空气压缩机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外观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AQ1013-2005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</w:rPr>
              <w:t>《煤矿在用空气压缩机安全检测检验规范》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证件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保护装置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温度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容积流量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排气压力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转速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比功率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噪声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10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振动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4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</w:rPr>
              <w:t>煤矿用架空乘人装置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  <w:kern w:val="0"/>
              </w:rPr>
              <w:t>使用性能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t>AQ1038</w:t>
            </w:r>
            <w:r>
              <w:rPr>
                <w:rFonts w:hint="eastAsia" w:hAnsi="宋体"/>
                <w:lang w:val="en-US" w:eastAsia="zh-CN"/>
              </w:rPr>
              <w:t>-</w:t>
            </w:r>
            <w:r>
              <w:t>2007</w:t>
            </w:r>
            <w:r>
              <w:rPr>
                <w:rFonts w:hint="eastAsia" w:hAnsi="宋体" w:cs="宋体"/>
              </w:rPr>
              <w:t>《煤矿用架空乘人装置安全检测检验规范》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钢丝绳的导向装置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制动装置性能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</w:rPr>
              <w:t>托</w:t>
            </w:r>
            <w:r>
              <w:rPr>
                <w:rFonts w:hint="eastAsia" w:ascii="宋体" w:hAnsi="宋体" w:cs="宋体"/>
              </w:rPr>
              <w:t>轮性能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抱索器性能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不检抱索器强度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吊椅性能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不检吊椅强度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尾轮及张紧装置性能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不检尾绳最大预张紧力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液压系统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不检耐压试验、清洁度、超温保护装置、液位标记、压力表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安全防护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5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</w:rPr>
              <w:t>煤矿在用缠绕式提升机系统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机房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</w:pPr>
            <w:r>
              <w:t>AQ1015-2005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</w:rPr>
              <w:t>《煤矿在用缠绕式提升机系统安全检测检验规范》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提升装置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不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检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主轴滚筒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无损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探伤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制动系统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液压系统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安全保护装置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信号装置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电气系统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6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煤矿在用提升绞车系统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机房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</w:pPr>
            <w:r>
              <w:t>AQ1016-2005</w:t>
            </w:r>
          </w:p>
          <w:p>
            <w:pPr>
              <w:widowControl/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</w:rPr>
              <w:t>《</w:t>
            </w:r>
            <w:r>
              <w:rPr>
                <w:rFonts w:hint="eastAsia" w:ascii="宋体" w:hAnsi="宋体" w:cs="宋体"/>
                <w:kern w:val="0"/>
              </w:rPr>
              <w:t>煤矿在用提升绞车系统安全检测检验规范</w:t>
            </w:r>
            <w:r>
              <w:rPr>
                <w:rFonts w:hint="eastAsia" w:ascii="宋体" w:hAnsi="宋体" w:cs="宋体"/>
              </w:rPr>
              <w:t>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提升装置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不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检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主轴滚筒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无损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探伤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制动系统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液压系统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安全保护装置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信号装置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电气系统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7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ascii="Times New Roman" w:hAnsi="Times New Roman" w:eastAsia="仿宋_GB2312"/>
              </w:rPr>
            </w:pPr>
            <w:r>
              <w:rPr>
                <w:rFonts w:hint="eastAsia" w:hAnsi="宋体" w:cs="宋体"/>
                <w:kern w:val="0"/>
              </w:rPr>
              <w:t>金属非金属矿山在用缠绕式提升机</w:t>
            </w:r>
          </w:p>
          <w:p>
            <w:pPr>
              <w:pStyle w:val="3"/>
              <w:tabs>
                <w:tab w:val="left" w:pos="312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仿宋_GB2312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机房或硐室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rPr>
                <w:rFonts w:hAnsi="宋体"/>
                <w:spacing w:val="-12"/>
              </w:rPr>
            </w:pPr>
            <w:r>
              <w:rPr>
                <w:rFonts w:hAnsi="宋体"/>
                <w:spacing w:val="-12"/>
              </w:rPr>
              <w:t>AQ2020-2008</w:t>
            </w:r>
          </w:p>
          <w:p>
            <w:pPr>
              <w:tabs>
                <w:tab w:val="left" w:pos="0"/>
              </w:tabs>
              <w:rPr>
                <w:rFonts w:ascii="宋体"/>
              </w:rPr>
            </w:pPr>
            <w:r>
              <w:rPr>
                <w:rFonts w:hint="eastAsia" w:ascii="宋体" w:hAnsi="宋体"/>
                <w:spacing w:val="-12"/>
              </w:rPr>
              <w:t>《</w:t>
            </w:r>
            <w:r>
              <w:rPr>
                <w:rFonts w:hint="eastAsia" w:ascii="宋体" w:hAnsi="宋体"/>
              </w:rPr>
              <w:t>金属非金属矿山</w:t>
            </w:r>
            <w:r>
              <w:rPr>
                <w:rFonts w:hint="eastAsia" w:ascii="宋体" w:hAnsi="宋体"/>
                <w:spacing w:val="-12"/>
              </w:rPr>
              <w:t>在用缠绕式提升机系统安全检测检验规范》</w:t>
            </w:r>
          </w:p>
          <w:p>
            <w:pPr>
              <w:widowControl/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仿宋_GB2312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提升装置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不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检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主轴滚筒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无损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探伤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仿宋_GB2312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制动系统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仿宋_GB2312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液压系统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eastAsia="仿宋_GB2312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安全保护装置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信号装置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电气系统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钢丝绳和连接装置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8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金属非金属矿山在用提升绞车</w:t>
            </w:r>
          </w:p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机房或硐室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rPr>
                <w:rFonts w:hAnsi="宋体"/>
                <w:spacing w:val="-12"/>
              </w:rPr>
            </w:pPr>
            <w:r>
              <w:rPr>
                <w:rFonts w:hAnsi="宋体"/>
                <w:spacing w:val="-12"/>
              </w:rPr>
              <w:t>AQ2022-2008</w:t>
            </w:r>
          </w:p>
          <w:p>
            <w:pPr>
              <w:widowControl/>
              <w:tabs>
                <w:tab w:val="left" w:pos="0"/>
              </w:tabs>
              <w:rPr>
                <w:rFonts w:ascii="宋体"/>
              </w:rPr>
            </w:pPr>
            <w:r>
              <w:rPr>
                <w:rFonts w:hint="eastAsia" w:ascii="宋体" w:hAnsi="宋体"/>
                <w:spacing w:val="-12"/>
              </w:rPr>
              <w:t>《</w:t>
            </w:r>
            <w:r>
              <w:rPr>
                <w:rFonts w:hint="eastAsia" w:ascii="宋体" w:hAnsi="宋体"/>
              </w:rPr>
              <w:t>金属非金属矿山</w:t>
            </w:r>
            <w:r>
              <w:rPr>
                <w:rFonts w:hint="eastAsia" w:ascii="宋体" w:hAnsi="宋体"/>
                <w:spacing w:val="-12"/>
              </w:rPr>
              <w:t>在用提升绞车系统安全检测检验规范》</w:t>
            </w:r>
          </w:p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提升装置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不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检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主轴滚筒</w:t>
            </w: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无损</w:t>
            </w:r>
            <w:r>
              <w:rPr>
                <w:rFonts w:hint="eastAsia" w:hAnsi="宋体" w:cs="宋体"/>
                <w:kern w:val="0"/>
                <w:sz w:val="18"/>
                <w:szCs w:val="18"/>
              </w:rPr>
              <w:t>探伤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制动系统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液压系统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安全保护装置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信号装置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电气系统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钢丝绳和连接装置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9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金属非金属矿山在用主通风机系统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矿用产品安全标志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AQ2054-2016</w:t>
            </w:r>
          </w:p>
          <w:p>
            <w:pPr>
              <w:widowControl/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《金属非金属矿山在用主通风机系统安全检测检验规范》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零部件和紧固件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刹车装置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润滑系统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结构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电动机运行功率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接地电阻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绝缘电阻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</w:rPr>
              <w:t>叶片径向间隙值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安全保护及设施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11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监测用仪器仪表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</w:rPr>
              <w:t>振动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  <w:kern w:val="0"/>
              </w:rPr>
              <w:t>备用电动机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14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噪声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15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轴承温度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16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</w:rPr>
              <w:t>效率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10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/>
              </w:rPr>
              <w:t>金属非金属矿山在用主排水泵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机房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AQ2029-2010</w:t>
            </w:r>
            <w:r>
              <w:rPr>
                <w:rFonts w:hint="eastAsia" w:hAnsi="宋体"/>
                <w:color w:val="auto"/>
              </w:rPr>
              <w:t>《金属非金属地下矿山主排水系统安全检验规范》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接地电阻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排水泵启动时间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振动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排水泵噪声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排水泵的转速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电动机输入电流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排水能力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扬程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运行工况点效率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吨水百米电耗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排水泵性能曲线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运行状况</w:t>
            </w:r>
          </w:p>
        </w:tc>
        <w:tc>
          <w:tcPr>
            <w:tcW w:w="1476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</w:rPr>
              <w:t>11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</w:rPr>
              <w:t>金属非金属矿山在用空气压缩机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机房或硐室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AQ2055-2016</w:t>
            </w:r>
          </w:p>
          <w:p>
            <w:pPr>
              <w:widowControl/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《金属非金属矿山在用空气压缩机安全检测检验规范  第1部分：固定式空气压缩机》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润滑系统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冷却系统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储气罐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系统保护要求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曲轴箱油温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停车复位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运转状态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振动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10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转速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容积容量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输入比功率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输入电流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密封与防护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AQ2056-2016《金属非金属矿山在用空气压缩机安全检测检验规范 第2部分：移动式空气压缩机》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润滑系统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冷却系统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外接储气罐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系统保护要求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曲轴箱油温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运转状态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转速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容积流量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输入比功率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/>
              </w:rPr>
              <w:t>1</w:t>
            </w:r>
            <w:r>
              <w:rPr>
                <w:rFonts w:hint="eastAsia" w:ascii="宋体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输入电流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12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隔绝式正压氧气呼吸器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气密性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MT867-2000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</w:rPr>
              <w:t>《隔绝式正压氧气呼吸器》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自动补给阀开启压力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312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排气阀开启压力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0"/>
              </w:tabs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7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定量供氧量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13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</w:rPr>
              <w:t>隔绝式压缩氧气自救器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外观检查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ascii="宋体" w:hAnsi="宋体"/>
              </w:rPr>
              <w:t>A</w:t>
            </w:r>
            <w:r>
              <w:rPr>
                <w:rFonts w:ascii="宋体" w:hAnsi="宋体"/>
                <w:color w:val="auto"/>
              </w:rPr>
              <w:t>Q1054-2008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</w:rPr>
              <w:t>《隔绝式压缩氧气自救器》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低压气密性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高压气密性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14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</w:rPr>
              <w:t>钢丝绳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有效截面积损失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 w:hAnsi="宋体"/>
              </w:rPr>
            </w:pPr>
            <w:r>
              <w:t>MT/T970-2005</w:t>
            </w:r>
            <w:r>
              <w:rPr>
                <w:rFonts w:hint="eastAsia" w:hAnsi="宋体"/>
              </w:rPr>
              <w:t>《钢丝绳（缆）在线无损定量检测方法和判定规则》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有效截面积损伤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锈蚀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</w:rPr>
              <w:t>15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szCs w:val="21"/>
                <w:lang w:eastAsia="zh-CN"/>
              </w:rPr>
            </w:pPr>
            <w:r>
              <w:rPr>
                <w:rFonts w:hint="eastAsia" w:ascii="宋体" w:hAnsi="宋体" w:cs="Courier New"/>
                <w:szCs w:val="21"/>
              </w:rPr>
              <w:t>煤矿在用</w:t>
            </w:r>
            <w:r>
              <w:rPr>
                <w:rFonts w:hint="eastAsia" w:ascii="宋体" w:hAnsi="宋体" w:cs="Courier New"/>
                <w:szCs w:val="21"/>
                <w:lang w:eastAsia="zh-CN"/>
              </w:rPr>
              <w:t>水环式真空泵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气量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Courier New"/>
                <w:szCs w:val="21"/>
              </w:rPr>
              <w:t xml:space="preserve">        GB/T13929--2010《水环真空泵和水环压缩机试验方法》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吸入压力（真空度）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转速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电功率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供水量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温度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环境空气压力和相对湿度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振动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eastAsia="zh-CN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噪声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1</w:t>
            </w:r>
            <w:r>
              <w:rPr>
                <w:rFonts w:hint="eastAsia" w:hAnsi="宋体"/>
                <w:lang w:val="en-US" w:eastAsia="zh-CN"/>
              </w:rPr>
              <w:t>6</w:t>
            </w: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/>
              </w:rPr>
              <w:t>带式输送机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</w:rPr>
              <w:t>证件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hAnsi="Calibri"/>
                <w:szCs w:val="24"/>
              </w:rPr>
            </w:pPr>
            <w:r>
              <w:rPr>
                <w:rFonts w:hint="eastAsia" w:hAnsi="Calibri"/>
                <w:szCs w:val="24"/>
              </w:rPr>
              <w:t>MT820-2006《煤矿用带式输送机</w:t>
            </w:r>
            <w:r>
              <w:rPr>
                <w:rFonts w:hint="eastAsia" w:hAnsi="Calibri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Calibri"/>
                <w:szCs w:val="24"/>
              </w:rPr>
              <w:t>技术条件》</w:t>
            </w:r>
          </w:p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  <w:kern w:val="0"/>
              </w:rPr>
              <w:t>滚筒托辊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不检胶层抗静电、阻燃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输送带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制动装置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运行规定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2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清扫装置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24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  <w:t>不检抗静电、阻燃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拉紧装置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电控系统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安全保护装置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</w:rPr>
              <w:t>整机性能</w:t>
            </w:r>
          </w:p>
        </w:tc>
        <w:tc>
          <w:tcPr>
            <w:tcW w:w="147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2"/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批准的授权签字人及授权签字领域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授权签字领域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1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郭小明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经批准的煤矿在用设备、金属与非金属矿山在用设备安全检测检验。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2</w:t>
            </w:r>
          </w:p>
        </w:tc>
        <w:tc>
          <w:tcPr>
            <w:tcW w:w="2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杨  阳</w:t>
            </w:r>
          </w:p>
        </w:tc>
        <w:tc>
          <w:tcPr>
            <w:tcW w:w="60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0" w:lineRule="atLeas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经批准的煤矿在用设备、金属与非金属矿山在用设备安全检测检验。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违法事实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处罚决定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处罚时间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执法机关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2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1" w:line="5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B43AA"/>
    <w:rsid w:val="07B11513"/>
    <w:rsid w:val="0C5E6188"/>
    <w:rsid w:val="0DF30354"/>
    <w:rsid w:val="15FF48BB"/>
    <w:rsid w:val="1698541C"/>
    <w:rsid w:val="17081314"/>
    <w:rsid w:val="18C72E7C"/>
    <w:rsid w:val="2A555ABC"/>
    <w:rsid w:val="30FE28BC"/>
    <w:rsid w:val="312F15CB"/>
    <w:rsid w:val="31BC1582"/>
    <w:rsid w:val="31D2178E"/>
    <w:rsid w:val="31FB43AA"/>
    <w:rsid w:val="36E353C1"/>
    <w:rsid w:val="3ABC0AE7"/>
    <w:rsid w:val="44ED48E9"/>
    <w:rsid w:val="518D0340"/>
    <w:rsid w:val="52CE7BB6"/>
    <w:rsid w:val="53B95640"/>
    <w:rsid w:val="542A3C74"/>
    <w:rsid w:val="5F1D0A18"/>
    <w:rsid w:val="624A53A0"/>
    <w:rsid w:val="69EA7F5D"/>
    <w:rsid w:val="6DD53F7B"/>
    <w:rsid w:val="71740C7B"/>
    <w:rsid w:val="75905ACB"/>
    <w:rsid w:val="771A3C31"/>
    <w:rsid w:val="78006E84"/>
    <w:rsid w:val="7F6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普通文字"/>
    <w:basedOn w:val="1"/>
    <w:qFormat/>
    <w:uiPriority w:val="0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2020-09-21T07:02:00Z</dcterms:created>
  <dc:creator>闪耀</dc:creator>
  <cp:lastModifiedBy>闪耀</cp:lastModifiedBy>
  <dcterms:modified xsi:type="dcterms:W3CDTF">2020-09-22T01:14:34Z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