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344"/>
        <w:jc w:val="righ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理论</w:t>
      </w:r>
      <w:r>
        <w:rPr>
          <w:rFonts w:hint="eastAsia" w:ascii="宋体" w:hAnsi="宋体"/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实操□</w:t>
      </w:r>
      <w:r>
        <w:rPr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四川省安全生产考试点验收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申请表</w:t>
      </w:r>
    </w:p>
    <w:p>
      <w:pPr>
        <w:widowControl/>
        <w:spacing w:line="360" w:lineRule="auto"/>
        <w:ind w:firstLine="1080" w:firstLineChars="3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left="0" w:leftChars="0" w:firstLine="1260" w:firstLineChars="350"/>
        <w:rPr>
          <w:rFonts w:ascii="黑体" w:hAnsi="黑体" w:eastAsia="黑体"/>
          <w:bCs/>
          <w:kern w:val="0"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申请单位（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公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章）：</w:t>
      </w:r>
    </w:p>
    <w:p>
      <w:pPr>
        <w:widowControl/>
        <w:spacing w:line="360" w:lineRule="auto"/>
        <w:rPr>
          <w:rFonts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left="0" w:leftChars="0" w:firstLine="1260" w:firstLineChars="350"/>
        <w:rPr>
          <w:rFonts w:ascii="黑体" w:hAnsi="黑体" w:eastAsia="黑体"/>
          <w:bCs/>
          <w:kern w:val="0"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法人代表或负责人：</w:t>
      </w:r>
    </w:p>
    <w:p>
      <w:pPr>
        <w:widowControl/>
        <w:spacing w:line="360" w:lineRule="auto"/>
        <w:ind w:firstLine="1200" w:firstLineChars="300"/>
        <w:rPr>
          <w:rFonts w:ascii="黑体" w:hAnsi="黑体" w:eastAsia="黑体"/>
          <w:bCs/>
          <w:spacing w:val="20"/>
          <w:kern w:val="0"/>
          <w:sz w:val="36"/>
          <w:szCs w:val="36"/>
        </w:rPr>
      </w:pPr>
    </w:p>
    <w:p>
      <w:pPr>
        <w:widowControl/>
        <w:spacing w:line="360" w:lineRule="auto"/>
        <w:ind w:firstLine="1200" w:firstLineChars="300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pacing w:val="20"/>
          <w:kern w:val="0"/>
          <w:sz w:val="36"/>
          <w:szCs w:val="36"/>
        </w:rPr>
        <w:t xml:space="preserve">填  报  日  期：  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  月  日</w:t>
      </w:r>
    </w:p>
    <w:p>
      <w:pPr>
        <w:widowControl/>
        <w:jc w:val="center"/>
        <w:rPr>
          <w:rFonts w:hint="eastAsia"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>
        <w:rPr>
          <w:rFonts w:hint="eastAsia" w:eastAsia="楷体_GB2312"/>
          <w:b/>
          <w:bCs/>
          <w:kern w:val="0"/>
          <w:sz w:val="36"/>
          <w:szCs w:val="36"/>
        </w:rPr>
        <w:t>四川省应急管理厅制</w:t>
      </w:r>
    </w:p>
    <w:p>
      <w:pPr>
        <w:rPr>
          <w:rFonts w:ascii="黑体" w:hAnsi="黑体" w:eastAsia="黑体"/>
          <w:bCs/>
          <w:kern w:val="0"/>
          <w:sz w:val="36"/>
          <w:szCs w:val="36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报 说 明</w:t>
      </w:r>
    </w:p>
    <w:p>
      <w:pPr>
        <w:spacing w:line="578" w:lineRule="exact"/>
        <w:jc w:val="center"/>
        <w:rPr>
          <w:b/>
          <w:bCs/>
          <w:sz w:val="36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1.验收资料请按照目录顺序装订，不得漏项。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2.本机构负责人或法定代表人要组织专人如实填报，对提供的资料真实性负责。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3.资料内容请务必填写完整，不得缺、漏、涂改项。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4.特种作业考试实操设备、场地按照作业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类别</w:t>
      </w:r>
      <w:r>
        <w:rPr>
          <w:rFonts w:hint="eastAsia" w:ascii="仿宋_GB2312" w:hAnsi="仿宋_GB2312" w:eastAsia="仿宋_GB2312" w:cs="仿宋_GB2312"/>
          <w:sz w:val="32"/>
        </w:rPr>
        <w:t>分别填报。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5.本资料封面须加盖申请考试点验收单位公章，装订成册后须加盖骑缝章，主要负责人签字须手写，其他内容可用计算机填报。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6.本资料不少于2份，省考试中心及验收考试点所在地考试分中心各存一份。</w:t>
      </w:r>
    </w:p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560" w:lineRule="exact"/>
        <w:ind w:firstLine="3939" w:firstLineChars="1090"/>
        <w:rPr>
          <w:b/>
          <w:bCs/>
          <w:sz w:val="36"/>
        </w:rPr>
      </w:pPr>
    </w:p>
    <w:p>
      <w:pPr>
        <w:spacing w:line="578" w:lineRule="exact"/>
        <w:ind w:left="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1.考试点基本情况表</w:t>
      </w:r>
    </w:p>
    <w:p>
      <w:pPr>
        <w:spacing w:line="578" w:lineRule="exact"/>
        <w:ind w:left="142" w:firstLine="640" w:firstLineChars="2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2.理论考场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基本情况表（附照片）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3.特种作业实操考场基本情况表（附照片和平面图。理论考试点验收无需提供）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4.管理人员汇总表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5.监考人员汇总表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6.考评人员汇总表（理论考试点验收无需提供）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7.管理制度目录（附考试点管理架构图）</w:t>
      </w:r>
    </w:p>
    <w:p>
      <w:pPr>
        <w:spacing w:line="578" w:lineRule="exact"/>
        <w:ind w:left="142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="宋体" w:eastAsia="方正小标宋简体"/>
          <w:b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考试点基本情况表</w:t>
      </w:r>
    </w:p>
    <w:tbl>
      <w:tblPr>
        <w:tblStyle w:val="5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44"/>
        <w:gridCol w:w="2267"/>
        <w:gridCol w:w="1481"/>
        <w:gridCol w:w="1541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建设地址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及身份证号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在职职工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考务管理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  人，兼职  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特种作业实操考评人员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  人，兼职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监考人员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  人，兼职  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考试场地   总面积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理论考试场地面积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计算机数量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实操考试场地面积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目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生产经营单位</w:t>
            </w:r>
          </w:p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主要负责人</w:t>
            </w:r>
          </w:p>
        </w:tc>
        <w:tc>
          <w:tcPr>
            <w:tcW w:w="6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□煤矿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金属非金属矿山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□烟花爆竹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□金属冶炼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□危险化学品生产、经营、储存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其他生产经营单位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生产经营单位</w:t>
            </w:r>
          </w:p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安全管理人员</w:t>
            </w:r>
          </w:p>
        </w:tc>
        <w:tc>
          <w:tcPr>
            <w:tcW w:w="6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□煤矿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金属非金属矿山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□烟花爆竹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□金属冶炼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□危险化学品生产、经营、储存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其他生产经营单位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特种作业人员</w:t>
            </w:r>
          </w:p>
        </w:tc>
        <w:tc>
          <w:tcPr>
            <w:tcW w:w="6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1电工作业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高压电工作业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低压电工作业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防爆电气作业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□电力电缆作业 □继电保护作业 □电气试验作业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2焊接与热切割作业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熔化焊接与热切割作业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压力焊作业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钎焊作业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3高处作业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登高架设作业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高处安装、维护、拆除作业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4制冷与空调作业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制冷与空调设备运行操作作业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制冷与空调设备安装修理作业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5煤矿安全作业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□煤矿井下电气作业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>□煤矿井下爆破作业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□煤矿安全监测监控作业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□煤矿瓦斯检查作业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□煤矿安全检查作业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>□煤矿提升机操作作业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□煤矿防突作业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4"/>
              </w:rPr>
              <w:t>□煤矿瓦斯抽采作业</w:t>
            </w:r>
          </w:p>
          <w:p>
            <w:pPr>
              <w:spacing w:line="336" w:lineRule="auto"/>
            </w:pPr>
            <w:r>
              <w:rPr>
                <w:rFonts w:hint="eastAsia" w:eastAsia="仿宋_GB2312"/>
                <w:kern w:val="0"/>
                <w:sz w:val="24"/>
              </w:rPr>
              <w:t>□煤矿探放水作业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□煤矿采煤机（掘进机）操作作业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6金属非金属矿山安全作业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金属非金属矿井通风作业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金属非金属矿山支柱作业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金属非金属矿山爆破作业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金属非金属矿山排水作业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金属非金属矿山安全检查作业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尾矿作业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金属非金属矿山井下电气作业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金属非金属矿山提升机操作作业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7石油天然气安全作业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司钻作业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8冶金（有色）生产安全作业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煤气作业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9危险化学品安全作业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氯化工艺作业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氟化工艺作业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硝化工艺作业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加氢工艺作业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磺化工艺作业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聚合工艺作业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氧化工艺作业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烷基化工艺作业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过氧化工艺作业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胺基化工艺作业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合成氨工艺作业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重氮化工艺作业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氯碱电解工艺作业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裂解（裂化）工艺作业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化工自动化控制仪表作业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光气及光气化工艺作业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10烟花爆竹安全作业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烟火药制造作业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黑火药制造作业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引火线制造作业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烟花爆竹储存作业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烟花爆竹产品涉药作业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宋体" w:eastAsia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kern w:val="0"/>
          <w:sz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理论考场基本情况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表</w:t>
      </w:r>
    </w:p>
    <w:tbl>
      <w:tblPr>
        <w:tblStyle w:val="5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437"/>
        <w:gridCol w:w="1811"/>
        <w:gridCol w:w="225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理论考场基本情况</w:t>
            </w:r>
          </w:p>
        </w:tc>
        <w:tc>
          <w:tcPr>
            <w:tcW w:w="2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理论考场面积（㎡）</w:t>
            </w:r>
          </w:p>
        </w:tc>
        <w:tc>
          <w:tcPr>
            <w:tcW w:w="1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计算机台数</w:t>
            </w:r>
          </w:p>
        </w:tc>
        <w:tc>
          <w:tcPr>
            <w:tcW w:w="13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候考室面积（㎡）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互联网带宽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考务室面积（㎡）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考场监控摄像头个数（音视频同步）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档案室面积（㎡）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人脸识别设备台数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计算机配置</w:t>
            </w:r>
          </w:p>
        </w:tc>
        <w:tc>
          <w:tcPr>
            <w:tcW w:w="5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计算机IP地址汇总：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3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其他设备：（可附照片、材料说明）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644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</w:p>
    <w:p>
      <w:pPr>
        <w:spacing w:line="2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1.“候考室面积”、“考务室面积”、“档案室面积”不计算在“理论考场面积”内。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若理论考场与实操考场设在同一地点，此表无需填报“候考室面积”、“考务室面积”、“档案室面积”，在《特种作业实操考场基本情况表》中填报即可；若理论考场与实操考场设在不同地点，则需分别填报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3.计算机IP地址录入说明：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（1）请将所有进行理论考试的计算机的IP地址汇总一并填报。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（2）理论考试须在记录IP地址的计算机进行。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（3）记录格式为20台计算机IP地址之间用逗号隔开，例如：1号机-20号机192.168.0.1-192.168.0.20，……。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特种作业实操考场基本情况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表</w:t>
      </w:r>
    </w:p>
    <w:tbl>
      <w:tblPr>
        <w:tblStyle w:val="5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53"/>
        <w:gridCol w:w="1334"/>
        <w:gridCol w:w="415"/>
        <w:gridCol w:w="111"/>
        <w:gridCol w:w="1361"/>
        <w:gridCol w:w="277"/>
        <w:gridCol w:w="18"/>
        <w:gridCol w:w="1592"/>
        <w:gridCol w:w="139"/>
        <w:gridCol w:w="41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</w:tc>
        <w:tc>
          <w:tcPr>
            <w:tcW w:w="241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实操考场面积（㎡）</w:t>
            </w:r>
          </w:p>
        </w:tc>
        <w:tc>
          <w:tcPr>
            <w:tcW w:w="16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实操考位数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候考室面积（㎡）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考场监控摄像头个数（音视频同步）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考务室面积（㎡）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人脸识别设备台数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档案室面积（㎡）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库房面积（㎡）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实操考试考位设置（可增加附页）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考试工种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考试科目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考试设备（套）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除考试以外的其他设备：（可附照片、材料说明）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90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考试设备明细（可增加附页）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考试工种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考试科目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826"/>
                <w:tab w:val="right" w:pos="1533"/>
              </w:tabs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设备名称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设备数量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考位现场照片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（附表后）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40" w:lineRule="exact"/>
        <w:jc w:val="lef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填表说明：“候考室面积”、“考务室面积”、“档案室面积”、“库房面积”不计算在“实操考场面积”内。</w:t>
      </w: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管理人员汇总表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996"/>
        <w:gridCol w:w="1277"/>
        <w:gridCol w:w="1083"/>
        <w:gridCol w:w="1270"/>
        <w:gridCol w:w="918"/>
        <w:gridCol w:w="118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1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62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spacing w:after="156" w:afterLines="50" w:line="560" w:lineRule="exact"/>
        <w:jc w:val="center"/>
        <w:rPr>
          <w:rFonts w:ascii="宋体"/>
          <w:b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监考人员汇总表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72"/>
        <w:gridCol w:w="814"/>
        <w:gridCol w:w="1677"/>
        <w:gridCol w:w="916"/>
        <w:gridCol w:w="1350"/>
        <w:gridCol w:w="142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证号</w:t>
            </w:r>
          </w:p>
        </w:tc>
        <w:tc>
          <w:tcPr>
            <w:tcW w:w="7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14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62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特种作业实操考试考评人员汇总表</w:t>
      </w: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637"/>
        <w:gridCol w:w="1305"/>
        <w:gridCol w:w="705"/>
        <w:gridCol w:w="1304"/>
        <w:gridCol w:w="929"/>
        <w:gridCol w:w="1698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证号</w:t>
            </w:r>
          </w:p>
        </w:tc>
        <w:tc>
          <w:tcPr>
            <w:tcW w:w="7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9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6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考评科目</w:t>
            </w:r>
          </w:p>
        </w:tc>
        <w:tc>
          <w:tcPr>
            <w:tcW w:w="1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spacing w:line="20" w:lineRule="exact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Autospacing="1"/>
        <w:jc w:val="left"/>
        <w:rPr>
          <w:rFonts w:ascii="宋体" w:hAnsi="宋体"/>
          <w:b/>
          <w:kern w:val="0"/>
          <w:sz w:val="44"/>
          <w:szCs w:val="44"/>
        </w:rPr>
        <w:sectPr>
          <w:pgSz w:w="11907" w:h="16840"/>
          <w:pgMar w:top="1984" w:right="1474" w:bottom="1928" w:left="1474" w:header="720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管理制度目录（可增加附页）</w:t>
      </w: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503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50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制度名称</w:t>
            </w:r>
          </w:p>
        </w:tc>
        <w:tc>
          <w:tcPr>
            <w:tcW w:w="1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ODgwYzI2NTU5YWU0M2Q5MWNiNmU4OTRmNGNjYmMifQ=="/>
  </w:docVars>
  <w:rsids>
    <w:rsidRoot w:val="00000000"/>
    <w:rsid w:val="013B7B86"/>
    <w:rsid w:val="04EF012B"/>
    <w:rsid w:val="05202F45"/>
    <w:rsid w:val="09D06DDC"/>
    <w:rsid w:val="224A0A33"/>
    <w:rsid w:val="239C047A"/>
    <w:rsid w:val="2A4620D8"/>
    <w:rsid w:val="34E44036"/>
    <w:rsid w:val="38D40D42"/>
    <w:rsid w:val="3ED87232"/>
    <w:rsid w:val="3F1455AD"/>
    <w:rsid w:val="41447C5B"/>
    <w:rsid w:val="441855AD"/>
    <w:rsid w:val="4ACB1560"/>
    <w:rsid w:val="4D120065"/>
    <w:rsid w:val="571833C5"/>
    <w:rsid w:val="5A936498"/>
    <w:rsid w:val="5D091894"/>
    <w:rsid w:val="5ECC18F2"/>
    <w:rsid w:val="5F264BCB"/>
    <w:rsid w:val="64362A83"/>
    <w:rsid w:val="64D43ACA"/>
    <w:rsid w:val="68D511B8"/>
    <w:rsid w:val="6C781148"/>
    <w:rsid w:val="6E1D0F27"/>
    <w:rsid w:val="6E775DC0"/>
    <w:rsid w:val="6EFDECEB"/>
    <w:rsid w:val="70BE4BA3"/>
    <w:rsid w:val="75BA7B05"/>
    <w:rsid w:val="78717DF3"/>
    <w:rsid w:val="79833C6B"/>
    <w:rsid w:val="7F962806"/>
    <w:rsid w:val="BDE5C4E5"/>
    <w:rsid w:val="EFFF3356"/>
    <w:rsid w:val="F9E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1897</Words>
  <Characters>1945</Characters>
  <Lines>0</Lines>
  <Paragraphs>0</Paragraphs>
  <TotalTime>27</TotalTime>
  <ScaleCrop>false</ScaleCrop>
  <LinksUpToDate>false</LinksUpToDate>
  <CharactersWithSpaces>2130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2020-09-08T18:41:00Z</dcterms:created>
  <dc:creator>25472</dc:creator>
  <cp:lastModifiedBy>刘垭</cp:lastModifiedBy>
  <cp:lastPrinted>2022-07-21T17:35:00Z</cp:lastPrinted>
  <dcterms:modified xsi:type="dcterms:W3CDTF">2022-07-21T10:13:32Z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99EA3F1A946F46EFBBDF1BAC2785357A</vt:lpwstr>
  </property>
</Properties>
</file>