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1" w:type="dxa"/>
        <w:tblLayout w:type="fixed"/>
        <w:tblLook w:val="0000" w:firstRow="0" w:lastRow="0" w:firstColumn="0" w:lastColumn="0" w:noHBand="0" w:noVBand="0"/>
      </w:tblPr>
      <w:tblGrid>
        <w:gridCol w:w="901"/>
        <w:gridCol w:w="589"/>
        <w:gridCol w:w="467"/>
        <w:gridCol w:w="699"/>
        <w:gridCol w:w="1092"/>
        <w:gridCol w:w="1128"/>
        <w:gridCol w:w="1929"/>
        <w:gridCol w:w="1075"/>
        <w:gridCol w:w="792"/>
        <w:gridCol w:w="1592"/>
        <w:gridCol w:w="2385"/>
        <w:gridCol w:w="2349"/>
      </w:tblGrid>
      <w:tr w:rsidR="00D843B9" w:rsidTr="00E568CF">
        <w:trPr>
          <w:trHeight w:val="330"/>
        </w:trPr>
        <w:tc>
          <w:tcPr>
            <w:tcW w:w="1490" w:type="dxa"/>
            <w:gridSpan w:val="2"/>
            <w:noWrap/>
            <w:vAlign w:val="center"/>
          </w:tcPr>
          <w:p w:rsidR="00D843B9" w:rsidRDefault="00D843B9" w:rsidP="00E568CF">
            <w:pPr>
              <w:pStyle w:val="a4"/>
              <w:ind w:firstLineChars="0" w:firstLine="0"/>
              <w:rPr>
                <w:rFonts w:hint="eastAsia"/>
              </w:rPr>
            </w:pPr>
            <w:bookmarkStart w:id="0" w:name="RANGE!A1:H32"/>
            <w:r>
              <w:rPr>
                <w:rFonts w:hint="eastAsia"/>
              </w:rPr>
              <w:t>附表</w:t>
            </w:r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1166" w:type="dxa"/>
            <w:gridSpan w:val="2"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noWrap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noWrap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noWrap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734" w:type="dxa"/>
            <w:gridSpan w:val="2"/>
            <w:noWrap/>
            <w:vAlign w:val="center"/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843B9" w:rsidTr="00E568CF">
        <w:trPr>
          <w:trHeight w:val="600"/>
        </w:trPr>
        <w:tc>
          <w:tcPr>
            <w:tcW w:w="14998" w:type="dxa"/>
            <w:gridSpan w:val="12"/>
            <w:vAlign w:val="center"/>
          </w:tcPr>
          <w:p w:rsidR="00D843B9" w:rsidRDefault="00D843B9" w:rsidP="00E568CF">
            <w:pPr>
              <w:pStyle w:val="a3"/>
              <w:ind w:firstLine="640"/>
            </w:pPr>
            <w:bookmarkStart w:id="1" w:name="_GoBack"/>
            <w:r>
              <w:rPr>
                <w:rFonts w:hint="eastAsia"/>
              </w:rPr>
              <w:t>中央自然灾害生活补助资金绩效目标自评表（</w:t>
            </w:r>
            <w:r>
              <w:t>2018</w:t>
            </w:r>
            <w:r>
              <w:rPr>
                <w:rFonts w:hint="eastAsia"/>
              </w:rPr>
              <w:t>年度）</w:t>
            </w:r>
            <w:bookmarkEnd w:id="1"/>
            <w:r>
              <w:t xml:space="preserve"> </w:t>
            </w:r>
          </w:p>
        </w:tc>
      </w:tr>
      <w:tr w:rsidR="00D843B9" w:rsidTr="00E568CF">
        <w:trPr>
          <w:trHeight w:val="432"/>
        </w:trPr>
        <w:tc>
          <w:tcPr>
            <w:tcW w:w="149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3B9" w:rsidRDefault="00D843B9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12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中央自然灾害生活补助资金</w:t>
            </w: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中央主管部门</w:t>
            </w:r>
          </w:p>
        </w:tc>
        <w:tc>
          <w:tcPr>
            <w:tcW w:w="12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应急管理部</w:t>
            </w: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地方主管部门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四川省应急管理厅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各市（州）、县（市、区）应急管理部门</w:t>
            </w: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执行率（B/A)</w:t>
            </w: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319"/>
        </w:trPr>
        <w:tc>
          <w:tcPr>
            <w:tcW w:w="2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其中：中央补助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85318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480"/>
        </w:trPr>
        <w:tc>
          <w:tcPr>
            <w:tcW w:w="2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地方资金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13100（省级，不含市县）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555"/>
        </w:trPr>
        <w:tc>
          <w:tcPr>
            <w:tcW w:w="2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其他资金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319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全年实际完成情况</w:t>
            </w:r>
          </w:p>
        </w:tc>
      </w:tr>
      <w:tr w:rsidR="00D843B9" w:rsidTr="00E568CF">
        <w:trPr>
          <w:trHeight w:val="1433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标1：按照《自然灾害救助条例》《国家自然灾害救助应急预案》等规定，支持做好灾区受灾群众紧急转移安置、因灾死亡失踪人员家属抚慰、受灾群众过渡期生活救助等救助工作，保障受灾群众基本生活，维护社会稳定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目标2：支持做好灾区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因灾倒损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民房恢复重建工作，争取受灾群众早日入住新居。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急转移安置受灾群众53万人次，救助冬春生活困难群众442万人次；完成倒损民房恢复重建2423户，完成受损民房维修加固33418户；全年中省调拨救灾帐篷调拨配送救灾帐篷0.85万顶、棉被17.9万床、棉大衣7.2万件、棉衣裤2.1万套、电热毯0.77万床、折叠床0.4万张等生活物资，切实保障了受灾群众基本生活。</w:t>
            </w:r>
          </w:p>
        </w:tc>
      </w:tr>
      <w:tr w:rsidR="00D843B9" w:rsidTr="00E568CF">
        <w:trPr>
          <w:trHeight w:hRule="exact" w:val="42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未完成原因和改进措施</w:t>
            </w:r>
          </w:p>
        </w:tc>
      </w:tr>
      <w:tr w:rsidR="00D843B9" w:rsidTr="00E568CF">
        <w:trPr>
          <w:trHeight w:val="281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紧急转移受灾群众总人次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视灾情而定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53万人次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34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过渡期生活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救助总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视灾情而定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442万人次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因灾死亡失踪人员总数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受灾地区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倒塌严损房屋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恢复重建数量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受灾地区一般损坏房屋修缮数量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应急救灾资金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下拨率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救助标准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严格按照救灾资金、物资分配标准执行一般不低于国家救助标准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严格按照救灾资金、物资分配标准执行一般不低于国家救助标准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1047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省级财政、应急管理部门收到应急救灾资金后下拨至县级财政、应急管理部门所需时间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≤10个工作日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≤10个工作日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倒塌严损房屋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重建完成时间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2018年底前完成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全部完成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一般损坏房屋修缮完成时间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2018年底前完成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全部完成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46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灾区社会秩序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稳定有序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100%-80%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重大负面舆情和事件次数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≤5次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≤5次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52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重建房屋质量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符合国家规定的设防标准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100%-80%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</w:t>
            </w:r>
          </w:p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满意度指标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受灾群众投诉率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≤0.1%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100%-80%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259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43B9" w:rsidTr="00E568CF">
        <w:trPr>
          <w:trHeight w:val="31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E56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4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43B9" w:rsidRDefault="00D843B9" w:rsidP="00E56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D843B9" w:rsidRDefault="00D843B9" w:rsidP="00D843B9">
      <w:pPr>
        <w:ind w:firstLine="560"/>
        <w:rPr>
          <w:sz w:val="28"/>
          <w:szCs w:val="28"/>
        </w:rPr>
      </w:pPr>
    </w:p>
    <w:p w:rsidR="006F2D51" w:rsidRDefault="00D843B9"/>
    <w:sectPr w:rsidR="006F2D51">
      <w:pgSz w:w="16838" w:h="11906" w:orient="landscape"/>
      <w:pgMar w:top="1588" w:right="2098" w:bottom="1474" w:left="1985" w:header="284" w:footer="1418" w:gutter="0"/>
      <w:cols w:space="720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9"/>
    <w:rsid w:val="000F6BE6"/>
    <w:rsid w:val="0016079B"/>
    <w:rsid w:val="00D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D843B9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一级标题"/>
    <w:basedOn w:val="a"/>
    <w:next w:val="a"/>
    <w:rsid w:val="00D843B9"/>
    <w:pPr>
      <w:spacing w:line="580" w:lineRule="exact"/>
      <w:ind w:firstLineChars="200" w:firstLine="200"/>
      <w:outlineLvl w:val="2"/>
    </w:pPr>
    <w:rPr>
      <w:rFonts w:eastAsia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D843B9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一级标题"/>
    <w:basedOn w:val="a"/>
    <w:next w:val="a"/>
    <w:rsid w:val="00D843B9"/>
    <w:pPr>
      <w:spacing w:line="580" w:lineRule="exact"/>
      <w:ind w:firstLineChars="200" w:firstLine="200"/>
      <w:outlineLvl w:val="2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china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2019-10-31T04:02:00Z</dcterms:created>
  <dcterms:modified xsi:type="dcterms:W3CDTF">2019-10-31T04:02:00Z</dcterms:modified>
</cp:coreProperties>
</file>